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6E1" w:rsidRPr="00CF3236" w:rsidRDefault="00D656E1" w:rsidP="00D656E1">
      <w:pPr>
        <w:pStyle w:val="NoParagraphStyle"/>
        <w:suppressAutoHyphens/>
        <w:rPr>
          <w:rStyle w:val="Bulletlist-bulletMain"/>
          <w:rFonts w:asciiTheme="minorHAnsi" w:hAnsiTheme="minorHAnsi" w:cs="Arial"/>
          <w:color w:val="auto"/>
          <w:sz w:val="22"/>
          <w:szCs w:val="22"/>
        </w:rPr>
      </w:pPr>
    </w:p>
    <w:tbl>
      <w:tblPr>
        <w:tblW w:w="10774" w:type="dxa"/>
        <w:tblInd w:w="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71"/>
        <w:gridCol w:w="7503"/>
      </w:tblGrid>
      <w:tr w:rsidR="00D656E1" w:rsidRPr="00775F8F" w:rsidTr="00A22047">
        <w:trPr>
          <w:trHeight w:val="60"/>
        </w:trPr>
        <w:tc>
          <w:tcPr>
            <w:tcW w:w="10774" w:type="dxa"/>
            <w:gridSpan w:val="2"/>
            <w:tcBorders>
              <w:bottom w:val="single" w:sz="4" w:space="0" w:color="000059"/>
            </w:tcBorders>
            <w:tcMar>
              <w:top w:w="85" w:type="dxa"/>
              <w:left w:w="0" w:type="dxa"/>
              <w:bottom w:w="85" w:type="dxa"/>
              <w:right w:w="108" w:type="dxa"/>
            </w:tcMar>
            <w:vAlign w:val="center"/>
          </w:tcPr>
          <w:p w:rsidR="00D656E1" w:rsidRPr="00F9045D" w:rsidRDefault="00D656E1" w:rsidP="00F9045D">
            <w:pPr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F904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Assignment brief</w:t>
            </w:r>
          </w:p>
        </w:tc>
      </w:tr>
      <w:tr w:rsidR="00FC0675" w:rsidRPr="00775F8F" w:rsidTr="00A22047">
        <w:trPr>
          <w:trHeight w:hRule="exact" w:val="394"/>
        </w:trPr>
        <w:tc>
          <w:tcPr>
            <w:tcW w:w="3271" w:type="dxa"/>
            <w:tcBorders>
              <w:top w:val="single" w:sz="4" w:space="0" w:color="000059"/>
              <w:left w:val="single" w:sz="4" w:space="0" w:color="000059"/>
              <w:bottom w:val="single" w:sz="4" w:space="0" w:color="FFFFFF"/>
              <w:right w:val="single" w:sz="4" w:space="0" w:color="000000"/>
            </w:tcBorders>
            <w:shd w:val="solid" w:color="000059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675" w:rsidRPr="00F9045D" w:rsidRDefault="00FC0675" w:rsidP="00F9045D">
            <w:pPr>
              <w:jc w:val="both"/>
              <w:rPr>
                <w:rFonts w:asciiTheme="minorHAnsi" w:hAnsiTheme="minorHAnsi" w:cstheme="minorHAnsi"/>
              </w:rPr>
            </w:pPr>
            <w:r w:rsidRPr="00F9045D">
              <w:rPr>
                <w:rFonts w:asciiTheme="minorHAnsi" w:hAnsiTheme="minorHAnsi" w:cstheme="minorHAnsi"/>
                <w:sz w:val="22"/>
                <w:szCs w:val="22"/>
              </w:rPr>
              <w:t xml:space="preserve">Qualification  </w:t>
            </w:r>
          </w:p>
        </w:tc>
        <w:tc>
          <w:tcPr>
            <w:tcW w:w="7503" w:type="dxa"/>
            <w:tcBorders>
              <w:top w:val="single" w:sz="4" w:space="0" w:color="000059"/>
              <w:left w:val="single" w:sz="4" w:space="0" w:color="000000"/>
              <w:bottom w:val="single" w:sz="4" w:space="0" w:color="000059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675" w:rsidRPr="00F9045D" w:rsidRDefault="00FC0675" w:rsidP="00BB433D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F9045D">
              <w:rPr>
                <w:rFonts w:asciiTheme="minorHAnsi" w:hAnsiTheme="minorHAnsi" w:cstheme="minorHAnsi"/>
                <w:sz w:val="22"/>
                <w:szCs w:val="22"/>
              </w:rPr>
              <w:t>Edexcel</w:t>
            </w:r>
            <w:proofErr w:type="spellEnd"/>
            <w:r w:rsidRPr="00F9045D">
              <w:rPr>
                <w:rFonts w:asciiTheme="minorHAnsi" w:hAnsiTheme="minorHAnsi" w:cstheme="minorHAnsi"/>
                <w:sz w:val="22"/>
                <w:szCs w:val="22"/>
              </w:rPr>
              <w:t xml:space="preserve"> BTEC Level 7 Diploma in Strategic Management and Leadership</w:t>
            </w:r>
          </w:p>
        </w:tc>
      </w:tr>
      <w:tr w:rsidR="00FC0675" w:rsidRPr="00775F8F" w:rsidTr="009423D5">
        <w:trPr>
          <w:trHeight w:hRule="exact" w:val="739"/>
        </w:trPr>
        <w:tc>
          <w:tcPr>
            <w:tcW w:w="3271" w:type="dxa"/>
            <w:tcBorders>
              <w:top w:val="single" w:sz="4" w:space="0" w:color="FFFFFF"/>
              <w:left w:val="single" w:sz="4" w:space="0" w:color="000059"/>
              <w:bottom w:val="single" w:sz="4" w:space="0" w:color="FFFFFF"/>
              <w:right w:val="single" w:sz="4" w:space="0" w:color="000000"/>
            </w:tcBorders>
            <w:shd w:val="solid" w:color="000059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675" w:rsidRPr="00F9045D" w:rsidRDefault="00FC0675" w:rsidP="00F9045D">
            <w:pPr>
              <w:jc w:val="both"/>
              <w:rPr>
                <w:rFonts w:asciiTheme="minorHAnsi" w:hAnsiTheme="minorHAnsi" w:cstheme="minorHAnsi"/>
              </w:rPr>
            </w:pPr>
            <w:r w:rsidRPr="00F9045D">
              <w:rPr>
                <w:rFonts w:asciiTheme="minorHAnsi" w:hAnsiTheme="minorHAnsi" w:cstheme="minorHAnsi"/>
                <w:sz w:val="22"/>
                <w:szCs w:val="22"/>
              </w:rPr>
              <w:t>Unit</w:t>
            </w:r>
            <w:r w:rsidR="001C6E15" w:rsidRPr="00F904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C6E15" w:rsidRPr="00F9045D">
              <w:rPr>
                <w:rFonts w:asciiTheme="minorHAnsi" w:hAnsiTheme="minorHAnsi" w:cstheme="minorHAnsi"/>
                <w:sz w:val="22"/>
                <w:szCs w:val="22"/>
              </w:rPr>
              <w:t>Code,N</w:t>
            </w:r>
            <w:r w:rsidRPr="00F9045D">
              <w:rPr>
                <w:rFonts w:asciiTheme="minorHAnsi" w:hAnsiTheme="minorHAnsi" w:cstheme="minorHAnsi"/>
                <w:sz w:val="22"/>
                <w:szCs w:val="22"/>
              </w:rPr>
              <w:t>umber</w:t>
            </w:r>
            <w:proofErr w:type="spellEnd"/>
            <w:r w:rsidRPr="00F9045D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1C6E15" w:rsidRPr="00F9045D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F9045D">
              <w:rPr>
                <w:rFonts w:asciiTheme="minorHAnsi" w:hAnsiTheme="minorHAnsi" w:cstheme="minorHAnsi"/>
                <w:sz w:val="22"/>
                <w:szCs w:val="22"/>
              </w:rPr>
              <w:t>itle</w:t>
            </w:r>
          </w:p>
        </w:tc>
        <w:tc>
          <w:tcPr>
            <w:tcW w:w="7503" w:type="dxa"/>
            <w:tcBorders>
              <w:top w:val="single" w:sz="4" w:space="0" w:color="000059"/>
              <w:left w:val="single" w:sz="4" w:space="0" w:color="000000"/>
              <w:bottom w:val="single" w:sz="4" w:space="0" w:color="000059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675" w:rsidRPr="00F9045D" w:rsidRDefault="00F9045D" w:rsidP="00F9045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lang w:val="en-US"/>
              </w:rPr>
            </w:pPr>
            <w:r w:rsidRPr="00F9045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n-US"/>
              </w:rPr>
              <w:t>J/602/2062</w:t>
            </w:r>
            <w:r w:rsidR="003F38D1" w:rsidRPr="00F904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 </w:t>
            </w:r>
            <w:r w:rsidRPr="00F9045D">
              <w:rPr>
                <w:rFonts w:asciiTheme="minorHAnsi" w:hAnsiTheme="minorHAnsi" w:cstheme="minorHAnsi"/>
                <w:b/>
                <w:sz w:val="22"/>
                <w:szCs w:val="22"/>
              </w:rPr>
              <w:t>Unit 3</w:t>
            </w:r>
            <w:r w:rsidR="00FC0675" w:rsidRPr="00F904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Pr="00F9045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n-US"/>
              </w:rPr>
              <w:t>Strategic Change Management</w:t>
            </w:r>
          </w:p>
        </w:tc>
      </w:tr>
      <w:tr w:rsidR="003F38D1" w:rsidRPr="00775F8F" w:rsidTr="00A22047">
        <w:trPr>
          <w:trHeight w:hRule="exact" w:val="394"/>
        </w:trPr>
        <w:tc>
          <w:tcPr>
            <w:tcW w:w="3271" w:type="dxa"/>
            <w:tcBorders>
              <w:top w:val="single" w:sz="4" w:space="0" w:color="FFFFFF"/>
              <w:left w:val="single" w:sz="4" w:space="0" w:color="000059"/>
              <w:bottom w:val="single" w:sz="4" w:space="0" w:color="FFFFFF"/>
              <w:right w:val="single" w:sz="4" w:space="0" w:color="000000"/>
            </w:tcBorders>
            <w:shd w:val="solid" w:color="000059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8D1" w:rsidRPr="00F9045D" w:rsidRDefault="003F38D1" w:rsidP="00F9045D">
            <w:pPr>
              <w:jc w:val="both"/>
              <w:rPr>
                <w:rFonts w:asciiTheme="minorHAnsi" w:hAnsiTheme="minorHAnsi" w:cstheme="minorHAnsi"/>
              </w:rPr>
            </w:pPr>
            <w:r w:rsidRPr="00F9045D">
              <w:rPr>
                <w:rFonts w:asciiTheme="minorHAnsi" w:hAnsiTheme="minorHAnsi" w:cstheme="minorHAnsi"/>
                <w:sz w:val="22"/>
                <w:szCs w:val="22"/>
              </w:rPr>
              <w:t>Credit Value</w:t>
            </w:r>
          </w:p>
        </w:tc>
        <w:tc>
          <w:tcPr>
            <w:tcW w:w="7503" w:type="dxa"/>
            <w:tcBorders>
              <w:top w:val="single" w:sz="4" w:space="0" w:color="000059"/>
              <w:left w:val="single" w:sz="4" w:space="0" w:color="000000"/>
              <w:bottom w:val="single" w:sz="4" w:space="0" w:color="000059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8D1" w:rsidRPr="00F9045D" w:rsidRDefault="00F9045D" w:rsidP="00F9045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lang w:val="en-US"/>
              </w:rPr>
            </w:pPr>
            <w:r w:rsidRPr="00F9045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n-US"/>
              </w:rPr>
              <w:t>10</w:t>
            </w:r>
          </w:p>
        </w:tc>
      </w:tr>
      <w:tr w:rsidR="00FC0675" w:rsidRPr="00775F8F" w:rsidTr="00A22047">
        <w:trPr>
          <w:trHeight w:hRule="exact" w:val="394"/>
        </w:trPr>
        <w:tc>
          <w:tcPr>
            <w:tcW w:w="3271" w:type="dxa"/>
            <w:tcBorders>
              <w:top w:val="single" w:sz="4" w:space="0" w:color="FFFFFF"/>
              <w:left w:val="single" w:sz="4" w:space="0" w:color="000059"/>
              <w:bottom w:val="single" w:sz="4" w:space="0" w:color="FFFFFF"/>
              <w:right w:val="single" w:sz="4" w:space="0" w:color="000000"/>
            </w:tcBorders>
            <w:shd w:val="solid" w:color="000059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675" w:rsidRPr="00F9045D" w:rsidRDefault="00FC0675" w:rsidP="00F9045D">
            <w:pPr>
              <w:jc w:val="both"/>
              <w:rPr>
                <w:rFonts w:asciiTheme="minorHAnsi" w:hAnsiTheme="minorHAnsi" w:cstheme="minorHAnsi"/>
              </w:rPr>
            </w:pPr>
            <w:r w:rsidRPr="00F9045D">
              <w:rPr>
                <w:rFonts w:asciiTheme="minorHAnsi" w:hAnsiTheme="minorHAnsi" w:cstheme="minorHAnsi"/>
                <w:sz w:val="22"/>
                <w:szCs w:val="22"/>
              </w:rPr>
              <w:t>Start date</w:t>
            </w:r>
          </w:p>
        </w:tc>
        <w:tc>
          <w:tcPr>
            <w:tcW w:w="7503" w:type="dxa"/>
            <w:tcBorders>
              <w:top w:val="single" w:sz="4" w:space="0" w:color="000059"/>
              <w:left w:val="single" w:sz="4" w:space="0" w:color="000000"/>
              <w:bottom w:val="single" w:sz="4" w:space="0" w:color="000059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675" w:rsidRPr="00F9045D" w:rsidRDefault="00FC0675" w:rsidP="00AF222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C0675" w:rsidRPr="00775F8F" w:rsidTr="00A22047">
        <w:trPr>
          <w:trHeight w:hRule="exact" w:val="394"/>
        </w:trPr>
        <w:tc>
          <w:tcPr>
            <w:tcW w:w="3271" w:type="dxa"/>
            <w:tcBorders>
              <w:top w:val="single" w:sz="4" w:space="0" w:color="FFFFFF"/>
              <w:left w:val="single" w:sz="4" w:space="0" w:color="000059"/>
              <w:bottom w:val="single" w:sz="4" w:space="0" w:color="FFFFFF"/>
              <w:right w:val="single" w:sz="4" w:space="0" w:color="000000"/>
            </w:tcBorders>
            <w:shd w:val="solid" w:color="000059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675" w:rsidRPr="00F9045D" w:rsidRDefault="00FC0675" w:rsidP="00F9045D">
            <w:pPr>
              <w:jc w:val="both"/>
              <w:rPr>
                <w:rFonts w:asciiTheme="minorHAnsi" w:hAnsiTheme="minorHAnsi" w:cstheme="minorHAnsi"/>
              </w:rPr>
            </w:pPr>
            <w:r w:rsidRPr="00F9045D">
              <w:rPr>
                <w:rFonts w:asciiTheme="minorHAnsi" w:hAnsiTheme="minorHAnsi" w:cstheme="minorHAnsi"/>
                <w:sz w:val="22"/>
                <w:szCs w:val="22"/>
              </w:rPr>
              <w:t>End date</w:t>
            </w:r>
          </w:p>
        </w:tc>
        <w:tc>
          <w:tcPr>
            <w:tcW w:w="7503" w:type="dxa"/>
            <w:tcBorders>
              <w:top w:val="single" w:sz="4" w:space="0" w:color="000059"/>
              <w:left w:val="single" w:sz="4" w:space="0" w:color="000000"/>
              <w:bottom w:val="single" w:sz="4" w:space="0" w:color="000059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675" w:rsidRPr="00F9045D" w:rsidRDefault="00FC0675" w:rsidP="00AF222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C0675" w:rsidRPr="00775F8F" w:rsidTr="00A22047">
        <w:trPr>
          <w:trHeight w:hRule="exact" w:val="394"/>
        </w:trPr>
        <w:tc>
          <w:tcPr>
            <w:tcW w:w="3271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59" w:fill="auto"/>
            <w:tcMar>
              <w:top w:w="0" w:type="dxa"/>
              <w:left w:w="108" w:type="dxa"/>
              <w:bottom w:w="14" w:type="dxa"/>
              <w:right w:w="108" w:type="dxa"/>
            </w:tcMar>
            <w:vAlign w:val="center"/>
          </w:tcPr>
          <w:p w:rsidR="00FC0675" w:rsidRPr="00F9045D" w:rsidRDefault="00FC0675" w:rsidP="00F9045D">
            <w:pPr>
              <w:spacing w:line="180" w:lineRule="exact"/>
              <w:jc w:val="both"/>
              <w:rPr>
                <w:rFonts w:asciiTheme="minorHAnsi" w:hAnsiTheme="minorHAnsi" w:cstheme="minorHAnsi"/>
              </w:rPr>
            </w:pPr>
            <w:r w:rsidRPr="00F9045D">
              <w:rPr>
                <w:rFonts w:asciiTheme="minorHAnsi" w:hAnsiTheme="minorHAnsi" w:cstheme="minorHAnsi"/>
                <w:sz w:val="22"/>
                <w:szCs w:val="22"/>
              </w:rPr>
              <w:t>Assessor name</w:t>
            </w:r>
          </w:p>
        </w:tc>
        <w:tc>
          <w:tcPr>
            <w:tcW w:w="7503" w:type="dxa"/>
            <w:tcBorders>
              <w:top w:val="single" w:sz="4" w:space="0" w:color="00005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675" w:rsidRPr="00F9045D" w:rsidRDefault="00FC0675" w:rsidP="00AF222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C0675" w:rsidRPr="00775F8F" w:rsidTr="00A22047">
        <w:trPr>
          <w:trHeight w:val="131"/>
        </w:trPr>
        <w:tc>
          <w:tcPr>
            <w:tcW w:w="107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675" w:rsidRPr="00F9045D" w:rsidRDefault="00FC0675" w:rsidP="00431D9C">
            <w:pPr>
              <w:jc w:val="both"/>
              <w:rPr>
                <w:rFonts w:asciiTheme="minorHAnsi" w:hAnsiTheme="minorHAnsi" w:cstheme="minorHAnsi"/>
              </w:rPr>
            </w:pPr>
            <w:r w:rsidRPr="00F9045D">
              <w:rPr>
                <w:rFonts w:asciiTheme="minorHAnsi" w:hAnsiTheme="minorHAnsi" w:cstheme="minorHAnsi"/>
                <w:sz w:val="22"/>
                <w:szCs w:val="22"/>
              </w:rPr>
              <w:t xml:space="preserve">Assignment Due Date                     </w:t>
            </w:r>
          </w:p>
        </w:tc>
      </w:tr>
      <w:tr w:rsidR="00FC0675" w:rsidRPr="00775F8F" w:rsidTr="00BE3D6F">
        <w:trPr>
          <w:trHeight w:hRule="exact" w:val="937"/>
        </w:trPr>
        <w:tc>
          <w:tcPr>
            <w:tcW w:w="3271" w:type="dxa"/>
            <w:tcBorders>
              <w:top w:val="single" w:sz="4" w:space="0" w:color="000059"/>
              <w:left w:val="single" w:sz="4" w:space="0" w:color="000059"/>
              <w:right w:val="single" w:sz="4" w:space="0" w:color="000059"/>
            </w:tcBorders>
            <w:shd w:val="solid" w:color="000059" w:fill="auto"/>
            <w:tcMar>
              <w:top w:w="0" w:type="dxa"/>
              <w:left w:w="108" w:type="dxa"/>
              <w:bottom w:w="6" w:type="dxa"/>
              <w:right w:w="108" w:type="dxa"/>
            </w:tcMar>
            <w:vAlign w:val="center"/>
          </w:tcPr>
          <w:tbl>
            <w:tblPr>
              <w:tblW w:w="10774" w:type="dxa"/>
              <w:tblInd w:w="5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0774"/>
            </w:tblGrid>
            <w:tr w:rsidR="00BE3D6F" w:rsidRPr="00F9045D" w:rsidTr="00CB11C0">
              <w:trPr>
                <w:trHeight w:hRule="exact" w:val="397"/>
              </w:trPr>
              <w:tc>
                <w:tcPr>
                  <w:tcW w:w="3271" w:type="dxa"/>
                  <w:tcBorders>
                    <w:top w:val="single" w:sz="4" w:space="0" w:color="000059"/>
                    <w:left w:val="single" w:sz="4" w:space="0" w:color="000059"/>
                    <w:right w:val="single" w:sz="4" w:space="0" w:color="000059"/>
                  </w:tcBorders>
                  <w:shd w:val="solid" w:color="000059" w:fill="auto"/>
                  <w:tcMar>
                    <w:top w:w="0" w:type="dxa"/>
                    <w:left w:w="108" w:type="dxa"/>
                    <w:bottom w:w="6" w:type="dxa"/>
                    <w:right w:w="108" w:type="dxa"/>
                  </w:tcMar>
                  <w:vAlign w:val="center"/>
                </w:tcPr>
                <w:p w:rsidR="00BE3D6F" w:rsidRPr="00F9045D" w:rsidRDefault="00BE3D6F" w:rsidP="00F9045D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F9045D">
                    <w:rPr>
                      <w:rFonts w:asciiTheme="minorHAnsi" w:hAnsiTheme="minorHAnsi" w:cstheme="minorHAnsi"/>
                      <w:sz w:val="22"/>
                      <w:szCs w:val="22"/>
                    </w:rPr>
                    <w:t>Assignment title</w:t>
                  </w:r>
                </w:p>
              </w:tc>
            </w:tr>
          </w:tbl>
          <w:p w:rsidR="00FC0675" w:rsidRPr="00F9045D" w:rsidRDefault="00FC0675" w:rsidP="00F9045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0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8AF" w:rsidRPr="00F9045D" w:rsidRDefault="001D48AF" w:rsidP="00F9045D">
            <w:pPr>
              <w:pStyle w:val="Default"/>
              <w:jc w:val="both"/>
              <w:rPr>
                <w:rFonts w:asciiTheme="minorHAnsi" w:hAnsiTheme="minorHAnsi" w:cstheme="minorHAnsi"/>
                <w:sz w:val="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856"/>
            </w:tblGrid>
            <w:tr w:rsidR="001D48AF" w:rsidRPr="00F9045D">
              <w:trPr>
                <w:trHeight w:val="350"/>
              </w:trPr>
              <w:tc>
                <w:tcPr>
                  <w:tcW w:w="6856" w:type="dxa"/>
                </w:tcPr>
                <w:p w:rsidR="00CD52AB" w:rsidRPr="00F9045D" w:rsidRDefault="00CD52AB" w:rsidP="00F9045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0000"/>
                      <w:sz w:val="2"/>
                      <w:lang w:val="en-US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7300"/>
                  </w:tblGrid>
                  <w:tr w:rsidR="00CD52AB" w:rsidRPr="00F9045D">
                    <w:trPr>
                      <w:trHeight w:val="220"/>
                    </w:trPr>
                    <w:tc>
                      <w:tcPr>
                        <w:tcW w:w="7300" w:type="dxa"/>
                      </w:tcPr>
                      <w:p w:rsidR="00F9045D" w:rsidRPr="00F9045D" w:rsidRDefault="00F9045D" w:rsidP="00F9045D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Theme="minorHAnsi" w:eastAsiaTheme="minorHAnsi" w:hAnsiTheme="minorHAnsi" w:cstheme="minorHAnsi"/>
                            <w:color w:val="000000"/>
                            <w:sz w:val="2"/>
                            <w:lang w:val="en-US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Look w:val="0000"/>
                        </w:tblPr>
                        <w:tblGrid>
                          <w:gridCol w:w="6626"/>
                        </w:tblGrid>
                        <w:tr w:rsidR="00F9045D" w:rsidRPr="00F9045D">
                          <w:trPr>
                            <w:trHeight w:val="110"/>
                          </w:trPr>
                          <w:tc>
                            <w:tcPr>
                              <w:tcW w:w="6626" w:type="dxa"/>
                            </w:tcPr>
                            <w:p w:rsidR="00F9045D" w:rsidRPr="00F9045D" w:rsidRDefault="00F9045D" w:rsidP="00F9045D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Theme="minorHAnsi" w:eastAsiaTheme="minorHAnsi" w:hAnsiTheme="minorHAnsi" w:cstheme="minorHAnsi"/>
                                  <w:color w:val="000000"/>
                                  <w:lang w:val="en-US"/>
                                </w:rPr>
                              </w:pPr>
                              <w:r w:rsidRPr="00F9045D">
                                <w:rPr>
                                  <w:rFonts w:asciiTheme="minorHAnsi" w:eastAsiaTheme="minorHAnsi" w:hAnsiTheme="minorHAnsi" w:cstheme="minorHAnsi"/>
                                  <w:color w:val="000000"/>
                                  <w:sz w:val="22"/>
                                  <w:szCs w:val="22"/>
                                  <w:lang w:val="en-US"/>
                                </w:rPr>
                                <w:t xml:space="preserve">Understanding the need for and aspects of Strategic Change Management </w:t>
                              </w:r>
                            </w:p>
                          </w:tc>
                        </w:tr>
                      </w:tbl>
                      <w:p w:rsidR="00CD52AB" w:rsidRPr="00F9045D" w:rsidRDefault="00CD52AB" w:rsidP="00F9045D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Theme="minorHAnsi" w:eastAsiaTheme="minorHAnsi" w:hAnsiTheme="minorHAnsi" w:cstheme="minorHAnsi"/>
                            <w:color w:val="000000"/>
                            <w:lang w:val="en-US"/>
                          </w:rPr>
                        </w:pPr>
                      </w:p>
                    </w:tc>
                  </w:tr>
                </w:tbl>
                <w:p w:rsidR="001D48AF" w:rsidRPr="00F9045D" w:rsidRDefault="001D48AF" w:rsidP="00F9045D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FC0675" w:rsidRPr="00F9045D" w:rsidRDefault="00FC0675" w:rsidP="00F9045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C0675" w:rsidRPr="00775F8F" w:rsidTr="00E16D7D">
        <w:trPr>
          <w:trHeight w:val="967"/>
        </w:trPr>
        <w:tc>
          <w:tcPr>
            <w:tcW w:w="10774" w:type="dxa"/>
            <w:gridSpan w:val="2"/>
            <w:tcBorders>
              <w:top w:val="single" w:sz="4" w:space="0" w:color="00005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FC0675" w:rsidRPr="00F9045D" w:rsidRDefault="00F9045D" w:rsidP="00F9045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  <w:r w:rsidRPr="00F9045D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This unit provides the learner with the understanding and skills to support active</w:t>
            </w:r>
            <w:r w:rsidR="00515153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F9045D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engagement in the process of strategic change </w:t>
            </w:r>
            <w:r w:rsidR="001B0575" w:rsidRPr="00F9045D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management.</w:t>
            </w:r>
          </w:p>
        </w:tc>
      </w:tr>
      <w:tr w:rsidR="00FC0675" w:rsidRPr="00775F8F" w:rsidTr="00A22047">
        <w:trPr>
          <w:trHeight w:val="1134"/>
        </w:trPr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F9045D" w:rsidRPr="00F9045D" w:rsidRDefault="00F9045D" w:rsidP="004456F1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0000"/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497"/>
            </w:tblGrid>
            <w:tr w:rsidR="00F9045D" w:rsidRPr="00F9045D">
              <w:trPr>
                <w:trHeight w:val="652"/>
              </w:trPr>
              <w:tc>
                <w:tcPr>
                  <w:tcW w:w="10497" w:type="dxa"/>
                </w:tcPr>
                <w:p w:rsidR="00F9045D" w:rsidRPr="004456F1" w:rsidRDefault="00F9045D" w:rsidP="004456F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b/>
                      <w:color w:val="000000"/>
                      <w:lang w:val="en-US"/>
                    </w:rPr>
                  </w:pPr>
                  <w:r w:rsidRPr="00F9045D">
                    <w:rPr>
                      <w:rFonts w:asciiTheme="minorHAnsi" w:eastAsiaTheme="minorHAnsi" w:hAnsiTheme="minorHAnsi" w:cstheme="minorHAnsi"/>
                      <w:b/>
                      <w:color w:val="000000"/>
                      <w:sz w:val="22"/>
                      <w:szCs w:val="22"/>
                      <w:lang w:val="en-US"/>
                    </w:rPr>
                    <w:t xml:space="preserve"> Scenario </w:t>
                  </w:r>
                </w:p>
                <w:p w:rsidR="00F9045D" w:rsidRPr="00F9045D" w:rsidRDefault="00F9045D" w:rsidP="004456F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color w:val="000000"/>
                      <w:lang w:val="en-US"/>
                    </w:rPr>
                  </w:pPr>
                </w:p>
                <w:p w:rsidR="00F9045D" w:rsidRPr="004456F1" w:rsidRDefault="00F9045D" w:rsidP="004456F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lang w:val="en-US"/>
                    </w:rPr>
                  </w:pPr>
                  <w:r w:rsidRPr="004456F1"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/>
                    </w:rPr>
                    <w:t>‘There is only</w:t>
                  </w:r>
                  <w:r w:rsidR="00403621" w:rsidRPr="004456F1"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/>
                    </w:rPr>
                    <w:t xml:space="preserve"> one constant today and that is change’.  </w:t>
                  </w:r>
                  <w:r w:rsidRPr="004456F1"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/>
                    </w:rPr>
                    <w:t>The phenomenal pace of change in c</w:t>
                  </w:r>
                  <w:r w:rsidR="00403621" w:rsidRPr="004456F1"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/>
                    </w:rPr>
                    <w:t xml:space="preserve">ountries such as China and brazil is </w:t>
                  </w:r>
                  <w:r w:rsidRPr="004456F1"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/>
                    </w:rPr>
                    <w:t xml:space="preserve">impacting </w:t>
                  </w:r>
                  <w:proofErr w:type="gramStart"/>
                  <w:r w:rsidRPr="004456F1"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/>
                    </w:rPr>
                    <w:t>older,</w:t>
                  </w:r>
                  <w:proofErr w:type="gramEnd"/>
                  <w:r w:rsidR="00F50768" w:rsidRPr="004456F1"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/>
                    </w:rPr>
                    <w:t xml:space="preserve"> and</w:t>
                  </w:r>
                  <w:r w:rsidRPr="004456F1"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/>
                    </w:rPr>
                    <w:t xml:space="preserve"> established economies</w:t>
                  </w:r>
                  <w:r w:rsidR="00403621" w:rsidRPr="004456F1"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/>
                    </w:rPr>
                    <w:t xml:space="preserve">; </w:t>
                  </w:r>
                  <w:proofErr w:type="spellStart"/>
                  <w:r w:rsidR="00403621" w:rsidRPr="004456F1"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/>
                    </w:rPr>
                    <w:t>withsuch</w:t>
                  </w:r>
                  <w:proofErr w:type="spellEnd"/>
                  <w:r w:rsidR="00403621" w:rsidRPr="004456F1"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/>
                    </w:rPr>
                    <w:t xml:space="preserve"> change </w:t>
                  </w:r>
                  <w:r w:rsidRPr="004456F1"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/>
                    </w:rPr>
                    <w:t xml:space="preserve">comes uncertainty and insecurity. </w:t>
                  </w:r>
                </w:p>
                <w:p w:rsidR="00403621" w:rsidRPr="004456F1" w:rsidRDefault="00403621" w:rsidP="004456F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lang w:val="en-US"/>
                    </w:rPr>
                  </w:pPr>
                </w:p>
                <w:p w:rsidR="00F9045D" w:rsidRDefault="00403621" w:rsidP="004456F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lang w:val="en-US"/>
                    </w:rPr>
                  </w:pPr>
                  <w:r w:rsidRPr="004456F1"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/>
                    </w:rPr>
                    <w:t xml:space="preserve">The Transnational company </w:t>
                  </w:r>
                  <w:r w:rsidR="00F50768" w:rsidRPr="004456F1"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/>
                    </w:rPr>
                    <w:t xml:space="preserve">you are employed </w:t>
                  </w:r>
                  <w:proofErr w:type="gramStart"/>
                  <w:r w:rsidR="00F50768" w:rsidRPr="004456F1"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/>
                    </w:rPr>
                    <w:t>in,</w:t>
                  </w:r>
                  <w:proofErr w:type="gramEnd"/>
                  <w:r w:rsidR="00F50768" w:rsidRPr="004456F1"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/>
                    </w:rPr>
                    <w:t xml:space="preserve"> </w:t>
                  </w:r>
                  <w:r w:rsidRPr="004456F1"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/>
                    </w:rPr>
                    <w:t xml:space="preserve">is quite concerned with the globalization, political, social, technological and economical </w:t>
                  </w:r>
                  <w:r w:rsidR="00D1266B" w:rsidRPr="004456F1"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/>
                    </w:rPr>
                    <w:t>revolution</w:t>
                  </w:r>
                  <w:r w:rsidRPr="004456F1"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/>
                    </w:rPr>
                    <w:t xml:space="preserve">s all around. The organization has established a study group to manage the changes more effectively and </w:t>
                  </w:r>
                  <w:r w:rsidR="003C639F" w:rsidRPr="004456F1"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/>
                    </w:rPr>
                    <w:t>efficiently</w:t>
                  </w:r>
                  <w:r w:rsidRPr="004456F1"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/>
                    </w:rPr>
                    <w:t>. As a head of the group you have to</w:t>
                  </w:r>
                  <w:r w:rsidR="00F9045D" w:rsidRPr="004456F1"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/>
                    </w:rPr>
                    <w:t xml:space="preserve"> develop an understanding of the mod</w:t>
                  </w:r>
                  <w:r w:rsidRPr="004456F1"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/>
                    </w:rPr>
                    <w:t xml:space="preserve">els of strategic change and the </w:t>
                  </w:r>
                  <w:r w:rsidR="00F9045D" w:rsidRPr="004456F1"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/>
                    </w:rPr>
                    <w:t xml:space="preserve">role that stakeholders play in this process. </w:t>
                  </w:r>
                  <w:r w:rsidR="003C639F" w:rsidRPr="004456F1"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/>
                    </w:rPr>
                    <w:t>Your group will then</w:t>
                  </w:r>
                  <w:r w:rsidRPr="004456F1"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/>
                    </w:rPr>
                    <w:t xml:space="preserve"> examine the need for </w:t>
                  </w:r>
                  <w:r w:rsidR="00F9045D" w:rsidRPr="004456F1"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/>
                    </w:rPr>
                    <w:t xml:space="preserve">change in </w:t>
                  </w:r>
                  <w:proofErr w:type="spellStart"/>
                  <w:r w:rsidRPr="004456F1"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/>
                    </w:rPr>
                    <w:t>your</w:t>
                  </w:r>
                  <w:r w:rsidR="00F9045D" w:rsidRPr="004456F1"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/>
                    </w:rPr>
                    <w:t>organisation</w:t>
                  </w:r>
                  <w:proofErr w:type="spellEnd"/>
                  <w:r w:rsidR="00F9045D" w:rsidRPr="004456F1"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/>
                    </w:rPr>
                    <w:t xml:space="preserve"> and plan the implementa</w:t>
                  </w:r>
                  <w:r w:rsidRPr="004456F1"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/>
                    </w:rPr>
                    <w:t xml:space="preserve">tion of a model for </w:t>
                  </w:r>
                  <w:r w:rsidR="00F9045D" w:rsidRPr="004456F1"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/>
                    </w:rPr>
                    <w:t>change.</w:t>
                  </w:r>
                </w:p>
                <w:p w:rsidR="006C09D4" w:rsidRDefault="006C09D4" w:rsidP="004456F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lang w:val="en-US"/>
                    </w:rPr>
                  </w:pPr>
                  <w:bookmarkStart w:id="0" w:name="_GoBack"/>
                  <w:bookmarkEnd w:id="0"/>
                </w:p>
                <w:p w:rsidR="006C09D4" w:rsidRPr="00F9045D" w:rsidRDefault="006C09D4" w:rsidP="006C09D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Theme="minorHAnsi" w:hAnsiTheme="minorHAnsi" w:cstheme="minorHAnsi"/>
                      <w:lang w:val="en-US"/>
                    </w:rPr>
                  </w:pPr>
                  <w:r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/>
                    </w:rPr>
                    <w:t>Write a report to the senior management and cover all the points mentioned above and below.</w:t>
                  </w:r>
                </w:p>
              </w:tc>
            </w:tr>
          </w:tbl>
          <w:p w:rsidR="00FC0675" w:rsidRPr="004456F1" w:rsidRDefault="00FC0675" w:rsidP="004456F1">
            <w:pPr>
              <w:jc w:val="both"/>
              <w:rPr>
                <w:rFonts w:asciiTheme="minorHAnsi" w:hAnsiTheme="minorHAnsi" w:cstheme="minorHAnsi"/>
              </w:rPr>
            </w:pPr>
          </w:p>
          <w:p w:rsidR="00FC0675" w:rsidRPr="004456F1" w:rsidRDefault="00FC0675" w:rsidP="004456F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C0675" w:rsidRPr="00775F8F" w:rsidTr="00A22047">
        <w:trPr>
          <w:trHeight w:val="1134"/>
        </w:trPr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FC0675" w:rsidRPr="004456F1" w:rsidRDefault="00FC0675" w:rsidP="004456F1">
            <w:pPr>
              <w:jc w:val="both"/>
              <w:rPr>
                <w:rFonts w:asciiTheme="minorHAnsi" w:hAnsiTheme="minorHAnsi" w:cstheme="minorHAnsi"/>
              </w:rPr>
            </w:pPr>
          </w:p>
          <w:p w:rsidR="00FC0675" w:rsidRPr="004456F1" w:rsidRDefault="00FC0675" w:rsidP="004456F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456F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Task 1 </w:t>
            </w:r>
          </w:p>
          <w:p w:rsidR="00AE5E4E" w:rsidRPr="004456F1" w:rsidRDefault="00AE5E4E" w:rsidP="004456F1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lang w:val="en-US"/>
              </w:rPr>
            </w:pPr>
          </w:p>
          <w:p w:rsidR="004744BF" w:rsidRPr="004456F1" w:rsidRDefault="004456F1" w:rsidP="004456F1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lang w:val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US"/>
              </w:rPr>
              <w:t xml:space="preserve">Understand the background to </w:t>
            </w:r>
            <w:proofErr w:type="spellStart"/>
            <w:r w:rsidRPr="004456F1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US"/>
              </w:rPr>
              <w:t>organisational</w:t>
            </w:r>
            <w:proofErr w:type="spellEnd"/>
            <w:r w:rsidRPr="004456F1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US"/>
              </w:rPr>
              <w:t xml:space="preserve"> strategic change</w:t>
            </w:r>
          </w:p>
          <w:p w:rsidR="004456F1" w:rsidRPr="004456F1" w:rsidRDefault="004456F1" w:rsidP="004456F1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</w:p>
          <w:p w:rsidR="004456F1" w:rsidRPr="004456F1" w:rsidRDefault="004456F1" w:rsidP="004456F1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 D</w:t>
            </w:r>
            <w:r w:rsidRPr="004456F1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iscuss models of strategic change</w:t>
            </w:r>
          </w:p>
          <w:p w:rsidR="004456F1" w:rsidRPr="004456F1" w:rsidRDefault="004456F1" w:rsidP="004456F1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</w:p>
          <w:p w:rsidR="004456F1" w:rsidRDefault="004456F1" w:rsidP="004456F1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  <w:r w:rsidRPr="004456F1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1.2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  Evaluate the relevance of models of strategic change to 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organisations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in the current </w:t>
            </w:r>
            <w:r w:rsidRPr="004456F1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economy</w:t>
            </w:r>
          </w:p>
          <w:p w:rsidR="004456F1" w:rsidRPr="004456F1" w:rsidRDefault="004456F1" w:rsidP="004456F1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</w:p>
          <w:p w:rsidR="004456F1" w:rsidRPr="004456F1" w:rsidRDefault="004456F1" w:rsidP="004456F1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1.3    Assess the value of using </w:t>
            </w:r>
            <w:r w:rsidRPr="004456F1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str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ategic intervention techniques </w:t>
            </w:r>
            <w:r w:rsidRPr="004456F1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in </w:t>
            </w:r>
            <w:proofErr w:type="spellStart"/>
            <w:r w:rsidRPr="004456F1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organisations</w:t>
            </w:r>
            <w:proofErr w:type="spellEnd"/>
          </w:p>
        </w:tc>
      </w:tr>
      <w:tr w:rsidR="00FC0675" w:rsidRPr="00775F8F" w:rsidTr="00A22047">
        <w:trPr>
          <w:trHeight w:val="28"/>
        </w:trPr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FC0675" w:rsidRPr="004456F1" w:rsidRDefault="00FC0675" w:rsidP="004456F1">
            <w:pPr>
              <w:jc w:val="both"/>
              <w:rPr>
                <w:rFonts w:asciiTheme="minorHAnsi" w:hAnsiTheme="minorHAnsi" w:cstheme="minorHAnsi"/>
              </w:rPr>
            </w:pPr>
          </w:p>
          <w:p w:rsidR="00FC0675" w:rsidRPr="004456F1" w:rsidRDefault="00FC0675" w:rsidP="004456F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456F1">
              <w:rPr>
                <w:rFonts w:asciiTheme="minorHAnsi" w:hAnsiTheme="minorHAnsi" w:cstheme="minorHAnsi"/>
                <w:b/>
                <w:sz w:val="22"/>
                <w:szCs w:val="22"/>
              </w:rPr>
              <w:t>Task 2</w:t>
            </w:r>
          </w:p>
          <w:p w:rsidR="00FC0675" w:rsidRPr="004456F1" w:rsidRDefault="00FC0675" w:rsidP="004456F1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C222F0" w:rsidRDefault="004456F1" w:rsidP="004456F1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lang w:val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US"/>
              </w:rPr>
              <w:t xml:space="preserve">Understand issues relating to </w:t>
            </w:r>
            <w:r w:rsidRPr="004456F1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US"/>
              </w:rPr>
              <w:t xml:space="preserve">strategic change in an 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US"/>
              </w:rPr>
              <w:t>organization</w:t>
            </w:r>
          </w:p>
          <w:p w:rsidR="004456F1" w:rsidRPr="004456F1" w:rsidRDefault="004456F1" w:rsidP="004456F1">
            <w:pPr>
              <w:ind w:left="720"/>
              <w:jc w:val="both"/>
              <w:rPr>
                <w:rFonts w:asciiTheme="minorHAnsi" w:hAnsiTheme="minorHAnsi" w:cstheme="minorHAnsi"/>
                <w:b/>
              </w:rPr>
            </w:pPr>
          </w:p>
          <w:p w:rsidR="004456F1" w:rsidRDefault="004456F1" w:rsidP="004456F1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  <w:r w:rsidRPr="004456F1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2.1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   Examine the need for strategic </w:t>
            </w:r>
            <w:r w:rsidRPr="004456F1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change in an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organization</w:t>
            </w:r>
          </w:p>
          <w:p w:rsidR="004456F1" w:rsidRPr="004456F1" w:rsidRDefault="004456F1" w:rsidP="004456F1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</w:p>
          <w:p w:rsidR="004456F1" w:rsidRPr="004456F1" w:rsidRDefault="004456F1" w:rsidP="004456F1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lastRenderedPageBreak/>
              <w:t xml:space="preserve">2.2    Assess the factors that are driving the need for strategic </w:t>
            </w:r>
            <w:r w:rsidRPr="004456F1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change in an </w:t>
            </w:r>
            <w:proofErr w:type="spellStart"/>
            <w:r w:rsidRPr="004456F1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organisation</w:t>
            </w:r>
            <w:proofErr w:type="spellEnd"/>
          </w:p>
          <w:p w:rsidR="004456F1" w:rsidRDefault="004456F1" w:rsidP="004456F1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</w:p>
          <w:p w:rsidR="004744BF" w:rsidRPr="004456F1" w:rsidRDefault="004456F1" w:rsidP="004456F1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  <w:r w:rsidRPr="004456F1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2.3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  A</w:t>
            </w:r>
            <w:r w:rsidRPr="004456F1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ssess the resource implications</w:t>
            </w:r>
            <w:r w:rsidR="00664EA2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4456F1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of the </w:t>
            </w:r>
            <w:proofErr w:type="spellStart"/>
            <w:r w:rsidRPr="004456F1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organisation</w:t>
            </w:r>
            <w:proofErr w:type="spellEnd"/>
            <w:r w:rsidRPr="004456F1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not</w:t>
            </w:r>
            <w:r w:rsidR="00664EA2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4456F1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responding to strategic change</w:t>
            </w:r>
          </w:p>
        </w:tc>
      </w:tr>
      <w:tr w:rsidR="00FC0675" w:rsidRPr="00775F8F" w:rsidTr="00A22047">
        <w:trPr>
          <w:trHeight w:val="1134"/>
        </w:trPr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FC0675" w:rsidRPr="004456F1" w:rsidRDefault="00FC0675" w:rsidP="004456F1">
            <w:pPr>
              <w:jc w:val="both"/>
              <w:rPr>
                <w:rFonts w:asciiTheme="minorHAnsi" w:hAnsiTheme="minorHAnsi" w:cstheme="minorHAnsi"/>
              </w:rPr>
            </w:pPr>
          </w:p>
          <w:p w:rsidR="00FC0675" w:rsidRPr="004456F1" w:rsidRDefault="00FC0675" w:rsidP="004456F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456F1">
              <w:rPr>
                <w:rFonts w:asciiTheme="minorHAnsi" w:hAnsiTheme="minorHAnsi" w:cstheme="minorHAnsi"/>
                <w:b/>
                <w:sz w:val="22"/>
                <w:szCs w:val="22"/>
              </w:rPr>
              <w:t>Task 3</w:t>
            </w:r>
          </w:p>
          <w:p w:rsidR="00FC0675" w:rsidRPr="004456F1" w:rsidRDefault="00FC0675" w:rsidP="004456F1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9E7B2B" w:rsidRPr="004456F1" w:rsidRDefault="004456F1" w:rsidP="004456F1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lang w:val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US"/>
              </w:rPr>
              <w:t xml:space="preserve">Be able to lead stakeholders in </w:t>
            </w:r>
            <w:r w:rsidRPr="004456F1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US"/>
              </w:rPr>
              <w:t>developing a strategy for change</w:t>
            </w:r>
          </w:p>
          <w:p w:rsidR="00C222F0" w:rsidRPr="004456F1" w:rsidRDefault="00C222F0" w:rsidP="004456F1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</w:p>
          <w:p w:rsidR="004456F1" w:rsidRPr="004456F1" w:rsidRDefault="004456F1" w:rsidP="004456F1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3.1    Develop systems to involve stakeholders in the planning of </w:t>
            </w:r>
            <w:r w:rsidRPr="004456F1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change</w:t>
            </w:r>
          </w:p>
          <w:p w:rsidR="004456F1" w:rsidRDefault="004456F1" w:rsidP="004456F1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</w:p>
          <w:p w:rsidR="004456F1" w:rsidRPr="004456F1" w:rsidRDefault="004456F1" w:rsidP="004456F1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  <w:r w:rsidRPr="004456F1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3.2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  D</w:t>
            </w:r>
            <w:r w:rsidRPr="004456F1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evelop a change mana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gement </w:t>
            </w:r>
            <w:r w:rsidRPr="004456F1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strategy with stakeholders</w:t>
            </w:r>
          </w:p>
          <w:p w:rsidR="004456F1" w:rsidRDefault="004456F1" w:rsidP="004456F1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</w:p>
          <w:p w:rsidR="004456F1" w:rsidRDefault="004456F1" w:rsidP="004456F1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  <w:r w:rsidRPr="004456F1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3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.3    Evaluate the systems used to involve stakeholders in the </w:t>
            </w:r>
            <w:r w:rsidRPr="004456F1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planning of change</w:t>
            </w:r>
          </w:p>
          <w:p w:rsidR="004456F1" w:rsidRPr="004456F1" w:rsidRDefault="004456F1" w:rsidP="004456F1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</w:p>
          <w:p w:rsidR="00FC0675" w:rsidRPr="004456F1" w:rsidRDefault="004456F1" w:rsidP="004456F1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  <w:r w:rsidRPr="004456F1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3.4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   Create a strategy for managing </w:t>
            </w:r>
            <w:r w:rsidRPr="004456F1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resistance to change</w:t>
            </w:r>
          </w:p>
        </w:tc>
      </w:tr>
      <w:tr w:rsidR="004456F1" w:rsidRPr="00775F8F" w:rsidTr="00A22047">
        <w:trPr>
          <w:trHeight w:val="1134"/>
        </w:trPr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4456F1" w:rsidRPr="004456F1" w:rsidRDefault="004456F1" w:rsidP="004456F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456F1">
              <w:rPr>
                <w:rFonts w:asciiTheme="minorHAnsi" w:hAnsiTheme="minorHAnsi" w:cstheme="minorHAnsi"/>
                <w:b/>
                <w:sz w:val="22"/>
                <w:szCs w:val="22"/>
              </w:rPr>
              <w:t>Task 4</w:t>
            </w:r>
          </w:p>
          <w:p w:rsidR="004456F1" w:rsidRPr="004456F1" w:rsidRDefault="004456F1" w:rsidP="004456F1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</w:p>
          <w:p w:rsidR="004456F1" w:rsidRPr="004456F1" w:rsidRDefault="004456F1" w:rsidP="004456F1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lang w:val="en-US"/>
              </w:rPr>
            </w:pPr>
            <w:r w:rsidRPr="004456F1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US"/>
              </w:rPr>
              <w:t>Be a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US"/>
              </w:rPr>
              <w:t xml:space="preserve">ble to plan to implement models </w:t>
            </w:r>
            <w:r w:rsidRPr="004456F1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US"/>
              </w:rPr>
              <w:t>for ensuring ongoing change</w:t>
            </w:r>
          </w:p>
          <w:p w:rsidR="004456F1" w:rsidRPr="004456F1" w:rsidRDefault="004456F1" w:rsidP="004456F1">
            <w:pPr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</w:p>
          <w:p w:rsidR="004456F1" w:rsidRDefault="004456F1" w:rsidP="004456F1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  <w:r w:rsidRPr="004456F1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4.1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 D</w:t>
            </w:r>
            <w:r w:rsidRPr="004456F1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evelop appropriate models for</w:t>
            </w:r>
            <w:r w:rsidR="00664F55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4456F1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Change</w:t>
            </w:r>
          </w:p>
          <w:p w:rsidR="004456F1" w:rsidRPr="004456F1" w:rsidRDefault="004456F1" w:rsidP="004456F1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</w:p>
          <w:p w:rsidR="004456F1" w:rsidRDefault="004456F1" w:rsidP="004456F1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  <w:r w:rsidRPr="004456F1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4.2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 P</w:t>
            </w:r>
            <w:r w:rsidRPr="004456F1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lan to implement a model for</w:t>
            </w:r>
            <w:r w:rsidR="00664F55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4456F1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Change</w:t>
            </w:r>
          </w:p>
          <w:p w:rsidR="004456F1" w:rsidRPr="004456F1" w:rsidRDefault="004456F1" w:rsidP="004456F1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</w:p>
          <w:p w:rsidR="004456F1" w:rsidRPr="004456F1" w:rsidRDefault="004456F1" w:rsidP="004456F1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  <w:r w:rsidRPr="004456F1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4.3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 Develop appropriate measures to </w:t>
            </w:r>
            <w:r w:rsidRPr="004456F1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monitor progress</w:t>
            </w:r>
          </w:p>
        </w:tc>
      </w:tr>
      <w:tr w:rsidR="00FC0675" w:rsidRPr="00775F8F" w:rsidTr="00A22047">
        <w:trPr>
          <w:trHeight w:val="1649"/>
        </w:trPr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FC0675" w:rsidRPr="00B52628" w:rsidRDefault="00FC0675" w:rsidP="00B52628">
            <w:pPr>
              <w:widowControl w:val="0"/>
              <w:autoSpaceDE w:val="0"/>
              <w:autoSpaceDN w:val="0"/>
              <w:adjustRightInd w:val="0"/>
              <w:ind w:right="7880"/>
              <w:jc w:val="both"/>
              <w:rPr>
                <w:rFonts w:asciiTheme="minorHAnsi" w:hAnsiTheme="minorHAnsi" w:cstheme="minorHAnsi"/>
                <w:b/>
                <w:bCs/>
                <w:i/>
                <w:spacing w:val="-2"/>
              </w:rPr>
            </w:pPr>
          </w:p>
          <w:p w:rsidR="00FC0675" w:rsidRPr="00B52628" w:rsidRDefault="00FC0675" w:rsidP="00B52628">
            <w:pPr>
              <w:widowControl w:val="0"/>
              <w:autoSpaceDE w:val="0"/>
              <w:autoSpaceDN w:val="0"/>
              <w:adjustRightInd w:val="0"/>
              <w:ind w:right="7880"/>
              <w:jc w:val="both"/>
              <w:rPr>
                <w:rFonts w:asciiTheme="minorHAnsi" w:hAnsiTheme="minorHAnsi" w:cstheme="minorHAnsi"/>
                <w:b/>
                <w:bCs/>
                <w:i/>
                <w:u w:val="single"/>
              </w:rPr>
            </w:pPr>
            <w:r w:rsidRPr="00B52628">
              <w:rPr>
                <w:rFonts w:asciiTheme="minorHAnsi" w:hAnsiTheme="minorHAnsi" w:cstheme="minorHAnsi"/>
                <w:b/>
                <w:bCs/>
                <w:i/>
                <w:spacing w:val="-2"/>
                <w:sz w:val="22"/>
                <w:szCs w:val="22"/>
                <w:u w:val="single"/>
              </w:rPr>
              <w:t>G</w:t>
            </w:r>
            <w:r w:rsidRPr="00B52628">
              <w:rPr>
                <w:rFonts w:asciiTheme="minorHAnsi" w:hAnsiTheme="minorHAnsi" w:cstheme="minorHAnsi"/>
                <w:b/>
                <w:bCs/>
                <w:i/>
                <w:spacing w:val="-1"/>
                <w:sz w:val="22"/>
                <w:szCs w:val="22"/>
                <w:u w:val="single"/>
              </w:rPr>
              <w:t>rading</w:t>
            </w:r>
          </w:p>
          <w:p w:rsidR="00FC0675" w:rsidRPr="00B52628" w:rsidRDefault="00FC0675" w:rsidP="00B52628">
            <w:pPr>
              <w:widowControl w:val="0"/>
              <w:autoSpaceDE w:val="0"/>
              <w:autoSpaceDN w:val="0"/>
              <w:adjustRightInd w:val="0"/>
              <w:ind w:right="7880"/>
              <w:jc w:val="both"/>
              <w:rPr>
                <w:rFonts w:asciiTheme="minorHAnsi" w:hAnsiTheme="minorHAnsi" w:cstheme="minorHAnsi"/>
              </w:rPr>
            </w:pPr>
          </w:p>
          <w:p w:rsidR="00FC0675" w:rsidRPr="00B52628" w:rsidRDefault="00FC0675" w:rsidP="00B5262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B5262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</w:t>
            </w:r>
            <w:r w:rsidRPr="00B52628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427B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262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g</w:t>
            </w:r>
            <w:r w:rsidRPr="00B5262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5262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i</w:t>
            </w:r>
            <w:r w:rsidRPr="00B52628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427B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262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427B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2628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P</w:t>
            </w:r>
            <w:r w:rsidRPr="00B52628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>A</w:t>
            </w:r>
            <w:r w:rsidRPr="00B526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SS</w:t>
            </w:r>
            <w:r w:rsidR="007562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52628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>g</w:t>
            </w:r>
            <w:r w:rsidRPr="00B526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Pr="00B52628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a</w:t>
            </w:r>
            <w:r w:rsidRPr="00B52628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>d</w:t>
            </w:r>
            <w:r w:rsidRPr="00B526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="00281F43" w:rsidRPr="00B526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a</w:t>
            </w:r>
            <w:r w:rsidR="007562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5262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</w:t>
            </w:r>
            <w:r w:rsidRPr="00B52628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</w:t>
            </w:r>
            <w:r w:rsidRPr="00B5262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u</w:t>
            </w:r>
            <w:r w:rsidRPr="00B5262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d</w:t>
            </w:r>
            <w:r w:rsidRPr="00B52628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e</w:t>
            </w:r>
            <w:r w:rsidRPr="00B52628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n</w:t>
            </w:r>
            <w:r w:rsidRPr="00B5262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7562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2628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m</w:t>
            </w:r>
            <w:r w:rsidRPr="00B5262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us</w:t>
            </w:r>
            <w:r w:rsidRPr="00B5262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B52628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s</w:t>
            </w:r>
            <w:r w:rsidRPr="00B5262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52628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</w:t>
            </w:r>
            <w:r w:rsidRPr="00B5262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B52628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s</w:t>
            </w:r>
            <w:r w:rsidRPr="00B52628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f</w:t>
            </w:r>
            <w:r w:rsidRPr="00B5262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</w:t>
            </w:r>
            <w:r w:rsidRPr="00B5262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</w:t>
            </w:r>
            <w:r w:rsidRPr="00B52628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</w:t>
            </w:r>
            <w:r w:rsidRPr="00B5262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o</w:t>
            </w:r>
            <w:r w:rsidRPr="00B5262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r</w:t>
            </w:r>
            <w:r w:rsidRPr="00B5262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B5262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l</w:t>
            </w:r>
            <w:r w:rsidRPr="00B52628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7562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262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</w:t>
            </w:r>
            <w:r w:rsidRPr="00B52628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o</w:t>
            </w:r>
            <w:r w:rsidRPr="00B5262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ve</w:t>
            </w:r>
            <w:r w:rsidRPr="00B52628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7562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52628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</w:t>
            </w:r>
            <w:r w:rsidRPr="00B52628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h</w:t>
            </w:r>
            <w:r w:rsidRPr="00B5262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7562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81F43" w:rsidRPr="00B52628">
              <w:rPr>
                <w:rFonts w:asciiTheme="minorHAnsi" w:hAnsiTheme="minorHAnsi" w:cstheme="minorHAnsi"/>
                <w:sz w:val="22"/>
                <w:szCs w:val="22"/>
              </w:rPr>
              <w:t>following topics according to the Learning Outcomes mentioned above</w:t>
            </w:r>
            <w:r w:rsidRPr="00B5262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FC0675" w:rsidRPr="00B52628" w:rsidRDefault="00FC0675" w:rsidP="00B5262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:rsidR="00B52628" w:rsidRPr="00B52628" w:rsidRDefault="00281F43" w:rsidP="00B52628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lang w:val="en-US"/>
              </w:rPr>
            </w:pPr>
            <w:r w:rsidRPr="00B5262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LO1.1 / 1.2</w:t>
            </w:r>
            <w:r w:rsidR="0067684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/ 1.3</w:t>
            </w:r>
            <w:r w:rsidRPr="00B5262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: </w:t>
            </w:r>
            <w:r w:rsidR="00B52628" w:rsidRPr="00B52628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Understand the background to </w:t>
            </w:r>
            <w:proofErr w:type="spellStart"/>
            <w:r w:rsidR="00B52628" w:rsidRPr="00B52628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n-US"/>
              </w:rPr>
              <w:t>organisational</w:t>
            </w:r>
            <w:proofErr w:type="spellEnd"/>
            <w:r w:rsidR="00B52628" w:rsidRPr="00B52628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strategic change</w:t>
            </w:r>
          </w:p>
          <w:p w:rsidR="00B52628" w:rsidRDefault="00B52628" w:rsidP="00B52628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i/>
                <w:iCs/>
                <w:lang w:val="en-US"/>
              </w:rPr>
            </w:pPr>
          </w:p>
          <w:p w:rsidR="00B52628" w:rsidRPr="00B52628" w:rsidRDefault="00B52628" w:rsidP="00B52628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  <w:r w:rsidRPr="00B52628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  <w:t>Models</w:t>
            </w:r>
            <w:r w:rsidRPr="00B52628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: John P </w:t>
            </w:r>
            <w:proofErr w:type="spellStart"/>
            <w:r w:rsidRPr="00B52628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Kotter's</w:t>
            </w:r>
            <w:proofErr w:type="spellEnd"/>
            <w:r w:rsidRPr="00B52628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eight steps to successful change; </w:t>
            </w:r>
            <w:proofErr w:type="spellStart"/>
            <w:r w:rsidRPr="00B52628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Kü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bler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-Ross five </w:t>
            </w:r>
            <w:r w:rsidRPr="00B52628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stages transition (grief) cycle; </w:t>
            </w:r>
            <w:proofErr w:type="spellStart"/>
            <w:r w:rsidRPr="00B52628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Prosci’s</w:t>
            </w:r>
            <w:proofErr w:type="spellEnd"/>
            <w:r w:rsidRPr="00B52628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five bu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ilding blocks ADKAR (awareness, </w:t>
            </w:r>
            <w:r w:rsidRPr="00B52628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desire, knowledge, ability, </w:t>
            </w:r>
            <w:r w:rsidR="007562EC" w:rsidRPr="00B52628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reinforcement</w:t>
            </w:r>
            <w:r w:rsidRPr="00B52628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)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model; McKinsey’s 7S (strategy, </w:t>
            </w:r>
            <w:r w:rsidRPr="00B52628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structure, systems, shared values, skills, style,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staff) framework; Kurt 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Lewin’s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B52628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change management model - unfreeze, transiti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on and refreeze; Burke-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Litwin’s</w:t>
            </w:r>
            <w:proofErr w:type="spellEnd"/>
            <w:r w:rsidR="007562E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B52628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causal change model; action research; gap analysis</w:t>
            </w:r>
          </w:p>
          <w:p w:rsidR="00B52628" w:rsidRDefault="00B52628" w:rsidP="00B52628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i/>
                <w:iCs/>
                <w:lang w:val="en-US"/>
              </w:rPr>
            </w:pPr>
          </w:p>
          <w:p w:rsidR="00B52628" w:rsidRDefault="00B52628" w:rsidP="00B52628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  <w:r w:rsidRPr="00B52628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  <w:t>Strategic interventions</w:t>
            </w:r>
            <w:r w:rsidRPr="00B52628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: teambuilding con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sensus and conflict, game play, </w:t>
            </w:r>
            <w:r w:rsidRPr="00B52628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contingency theory, autocratic versus participative style,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proactive and reactive, </w:t>
            </w:r>
            <w:r w:rsidRPr="00B52628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creating synergy; human process interventions; t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echno-structural interventions; </w:t>
            </w:r>
            <w:r w:rsidRPr="00B52628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human resources management interventio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ns; 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organisational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and external </w:t>
            </w:r>
            <w:r w:rsidRPr="00B52628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environment interventions</w:t>
            </w:r>
          </w:p>
          <w:p w:rsidR="00B52628" w:rsidRPr="00B52628" w:rsidRDefault="00B52628" w:rsidP="00B52628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</w:p>
          <w:p w:rsidR="00B52628" w:rsidRPr="00B52628" w:rsidRDefault="0067684E" w:rsidP="00B52628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lang w:val="en-US"/>
              </w:rPr>
            </w:pPr>
            <w:r w:rsidRPr="00B5262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LO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2.1 / 2</w:t>
            </w:r>
            <w:r w:rsidRPr="00B5262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.2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/ 2.3</w:t>
            </w:r>
            <w:r w:rsidRPr="00B5262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: </w:t>
            </w:r>
            <w:r w:rsidR="00B52628" w:rsidRPr="00B52628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Understand issues relating to strategic change in an </w:t>
            </w:r>
            <w:proofErr w:type="spellStart"/>
            <w:r w:rsidR="00B52628" w:rsidRPr="00B52628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n-US"/>
              </w:rPr>
              <w:t>organisation</w:t>
            </w:r>
            <w:proofErr w:type="spellEnd"/>
          </w:p>
          <w:p w:rsidR="00B52628" w:rsidRDefault="00B52628" w:rsidP="00B52628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i/>
                <w:iCs/>
                <w:lang w:val="en-US"/>
              </w:rPr>
            </w:pPr>
          </w:p>
          <w:p w:rsidR="00B52628" w:rsidRPr="00B52628" w:rsidRDefault="00B52628" w:rsidP="00B52628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  <w:r w:rsidRPr="00B52628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  <w:t>Need for change</w:t>
            </w:r>
            <w:r w:rsidRPr="00B52628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: reasons for change 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eg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changes in markets, economic </w:t>
            </w:r>
            <w:r w:rsidRPr="00B52628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downturns, changes in global markets, cus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tomer expectations, competitive </w:t>
            </w:r>
            <w:r w:rsidRPr="00B52628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edge, budget pressures, legislation, size, demog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raphics, mergers, acquisitions, </w:t>
            </w:r>
            <w:r w:rsidRPr="00B52628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change in mission, restructuring oper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ations, new technologies, major </w:t>
            </w:r>
            <w:r w:rsidRPr="00B52628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collaborations, rightsizing, new </w:t>
            </w:r>
            <w:proofErr w:type="spellStart"/>
            <w:r w:rsidRPr="00B52628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programmes</w:t>
            </w:r>
            <w:proofErr w:type="spellEnd"/>
            <w:r w:rsidRPr="00B52628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s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uch as Total Quality Management </w:t>
            </w:r>
            <w:r w:rsidRPr="00B52628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(TQM), re-engineering</w:t>
            </w:r>
          </w:p>
          <w:p w:rsidR="00B52628" w:rsidRDefault="00B52628" w:rsidP="00B52628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i/>
                <w:iCs/>
                <w:lang w:val="en-US"/>
              </w:rPr>
            </w:pPr>
          </w:p>
          <w:p w:rsidR="00B52628" w:rsidRPr="00B52628" w:rsidRDefault="00B52628" w:rsidP="00B52628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  <w:r w:rsidRPr="00B52628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  <w:t>Factors driving the change</w:t>
            </w:r>
            <w:r w:rsidRPr="00B52628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: change drivers </w:t>
            </w:r>
            <w:proofErr w:type="spellStart"/>
            <w:r w:rsidRPr="00B52628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e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g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economics, political factors, </w:t>
            </w:r>
            <w:r w:rsidRPr="00B52628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environmental, financial pressures, new markets,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loss of markets, technological </w:t>
            </w:r>
            <w:r w:rsidRPr="00B52628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advances, transition to a new chief exec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utive, funding cuts, need to be </w:t>
            </w:r>
            <w:r w:rsidRPr="00B52628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competitive</w:t>
            </w:r>
          </w:p>
          <w:p w:rsidR="00B52628" w:rsidRDefault="00B52628" w:rsidP="00B52628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i/>
                <w:iCs/>
                <w:lang w:val="en-US"/>
              </w:rPr>
            </w:pPr>
          </w:p>
          <w:p w:rsidR="00B52628" w:rsidRDefault="00B52628" w:rsidP="00B52628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  <w:r w:rsidRPr="00B52628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  <w:t>Resource implication</w:t>
            </w:r>
            <w:r w:rsidRPr="00B52628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: human resources </w:t>
            </w:r>
            <w:proofErr w:type="spellStart"/>
            <w:r w:rsidRPr="00B52628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eg</w:t>
            </w:r>
            <w:proofErr w:type="spellEnd"/>
            <w:r w:rsidR="00515153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restructuring, interviewing and </w:t>
            </w:r>
            <w:r w:rsidRPr="00B52628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hiring, redundancies, training; physical </w:t>
            </w:r>
            <w:r w:rsidRPr="00B52628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lastRenderedPageBreak/>
              <w:t>re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sources 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eg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equipment, vehicles, </w:t>
            </w:r>
            <w:r w:rsidRPr="00B52628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buildings; financial resources </w:t>
            </w:r>
            <w:proofErr w:type="spellStart"/>
            <w:r w:rsidRPr="00B52628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eg</w:t>
            </w:r>
            <w:proofErr w:type="spellEnd"/>
            <w:r w:rsidRPr="00B52628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costs of trainin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g, redundancy costs, relocation </w:t>
            </w:r>
            <w:r w:rsidRPr="00B52628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costs; new building, refurbishment of existing buildings</w:t>
            </w:r>
          </w:p>
          <w:p w:rsidR="00B52628" w:rsidRDefault="00B52628" w:rsidP="00B52628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</w:p>
          <w:p w:rsidR="00B52628" w:rsidRDefault="00B52628" w:rsidP="00B52628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</w:p>
          <w:p w:rsidR="00B52628" w:rsidRPr="00B52628" w:rsidRDefault="00B52628" w:rsidP="00B52628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</w:p>
          <w:p w:rsidR="00B52628" w:rsidRPr="00B52628" w:rsidRDefault="0067684E" w:rsidP="00B52628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lang w:val="en-US"/>
              </w:rPr>
            </w:pPr>
            <w:r w:rsidRPr="00B5262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LO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3.1 / 3</w:t>
            </w:r>
            <w:r w:rsidRPr="00B5262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.2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/ 3.3 / 3.4</w:t>
            </w:r>
            <w:r w:rsidRPr="00B5262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: </w:t>
            </w:r>
            <w:r w:rsidR="00B52628" w:rsidRPr="00B52628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n-US"/>
              </w:rPr>
              <w:t>Be able to lead stakeholders in developing a strategy for change</w:t>
            </w:r>
          </w:p>
          <w:p w:rsidR="00B52628" w:rsidRDefault="00B52628" w:rsidP="00B52628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i/>
                <w:iCs/>
                <w:lang w:val="en-US"/>
              </w:rPr>
            </w:pPr>
          </w:p>
          <w:p w:rsidR="00054DF5" w:rsidRPr="000E516C" w:rsidRDefault="00B52628" w:rsidP="000E516C">
            <w:pPr>
              <w:autoSpaceDE w:val="0"/>
              <w:autoSpaceDN w:val="0"/>
              <w:adjustRightInd w:val="0"/>
              <w:jc w:val="both"/>
              <w:rPr>
                <w:rStyle w:val="Bulletlist-bulletMain"/>
                <w:rFonts w:asciiTheme="minorHAnsi" w:eastAsiaTheme="minorHAnsi" w:hAnsiTheme="minorHAnsi" w:cstheme="minorHAnsi"/>
                <w:b w:val="0"/>
                <w:bCs w:val="0"/>
                <w:color w:val="auto"/>
                <w:position w:val="0"/>
                <w:sz w:val="22"/>
                <w:szCs w:val="22"/>
                <w:lang w:val="en-US"/>
              </w:rPr>
            </w:pPr>
            <w:r w:rsidRPr="00B52628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  <w:t>Systems to involve stakeholders</w:t>
            </w:r>
            <w:r w:rsidRPr="00B52628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: stakehold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er analysis, systems 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modelling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r w:rsidRPr="00B52628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systems and sub-systems, input transforma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tion-output 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modelling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, multiple </w:t>
            </w:r>
            <w:r w:rsidRPr="00B52628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cause diagrams, ‘tropics’ factors, configurati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on, divergence and convergence, </w:t>
            </w:r>
            <w:r w:rsidRPr="00B52628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functional and divisional structures, cultural web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, images of 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organisations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, team </w:t>
            </w:r>
            <w:r w:rsidRPr="00B52628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development, influencing skills, awareness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raising, commitment development </w:t>
            </w:r>
            <w:r w:rsidRPr="00B52628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  <w:t>Involving stakeholders in the change management strategy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: </w:t>
            </w:r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six steps</w:t>
            </w:r>
            <w:r w:rsidR="007562E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stakeholder circle (identify stakeholders, </w:t>
            </w:r>
            <w:proofErr w:type="spellStart"/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prioritise</w:t>
            </w:r>
            <w:proofErr w:type="spellEnd"/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st</w:t>
            </w:r>
            <w:r w:rsidR="000C1857"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akeholders, map their </w:t>
            </w:r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profiles, develop an engagement strategy, </w:t>
            </w:r>
            <w:proofErr w:type="spellStart"/>
            <w:r w:rsidR="000C1857"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optimise</w:t>
            </w:r>
            <w:proofErr w:type="spellEnd"/>
            <w:r w:rsidR="000C1857"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their support, monitor </w:t>
            </w:r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changes); methods of involvement </w:t>
            </w:r>
            <w:proofErr w:type="spellStart"/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eg</w:t>
            </w:r>
            <w:proofErr w:type="spellEnd"/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dialog</w:t>
            </w:r>
            <w:r w:rsidR="000C1857"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ue with individuals and groups, </w:t>
            </w:r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meetings, presentations, group facilitation, team </w:t>
            </w:r>
            <w:r w:rsidR="000C1857"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building, coaching, delegating, </w:t>
            </w:r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developing and sharing a change plan</w:t>
            </w:r>
          </w:p>
          <w:p w:rsidR="00054DF5" w:rsidRPr="000E516C" w:rsidRDefault="00054DF5" w:rsidP="000E516C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Style w:val="Bulletlist-bulletMain"/>
                <w:rFonts w:asciiTheme="minorHAnsi" w:hAnsiTheme="minorHAnsi" w:cstheme="minorHAnsi"/>
                <w:bCs w:val="0"/>
                <w:sz w:val="22"/>
                <w:szCs w:val="22"/>
                <w:u w:val="single"/>
              </w:rPr>
            </w:pPr>
          </w:p>
          <w:p w:rsidR="000E516C" w:rsidRDefault="000E516C" w:rsidP="000E516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  <w:r w:rsidRPr="000E516C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  <w:t>Resistance to change</w:t>
            </w:r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: types of resistance </w:t>
            </w:r>
            <w:proofErr w:type="spellStart"/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e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g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individual versus collective, </w:t>
            </w:r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passive versus active, direct versus indirec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t, 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behavioural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versus verbal or </w:t>
            </w:r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attitudinal, minor versus major, resistance to th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e content of change, resistance </w:t>
            </w:r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to the process of change.</w:t>
            </w:r>
          </w:p>
          <w:p w:rsidR="000E516C" w:rsidRPr="000E516C" w:rsidRDefault="000E516C" w:rsidP="000E516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</w:p>
          <w:p w:rsidR="000E516C" w:rsidRDefault="000E516C" w:rsidP="000E516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  <w:r w:rsidRPr="000E516C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  <w:t>Strategies</w:t>
            </w:r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eg</w:t>
            </w:r>
            <w:proofErr w:type="spellEnd"/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open communications, education,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involvement, forums, listening </w:t>
            </w:r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to stakeholders, feedback, addressing needs, ownership of the change, c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hange </w:t>
            </w:r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champions, communicate the vision, getti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ng the support of all key power </w:t>
            </w:r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players, focus on the positives, delivering training </w:t>
            </w:r>
            <w:proofErr w:type="spellStart"/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programmes</w:t>
            </w:r>
            <w:proofErr w:type="spellEnd"/>
          </w:p>
          <w:p w:rsidR="000E516C" w:rsidRDefault="000E516C" w:rsidP="000E516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</w:p>
          <w:p w:rsidR="000E516C" w:rsidRDefault="00E41D76" w:rsidP="000E516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lang w:val="en-US"/>
              </w:rPr>
            </w:pPr>
            <w:r w:rsidRPr="00B5262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LO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4.1 / 4</w:t>
            </w:r>
            <w:r w:rsidRPr="00B5262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.2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/ 4.3</w:t>
            </w:r>
            <w:r w:rsidRPr="00B5262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: </w:t>
            </w:r>
            <w:r w:rsidR="000E516C" w:rsidRPr="000E516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n-US"/>
              </w:rPr>
              <w:t>Be able to plan to implement models for ensuring ongoing change</w:t>
            </w:r>
          </w:p>
          <w:p w:rsidR="000E516C" w:rsidRPr="000E516C" w:rsidRDefault="000E516C" w:rsidP="000E516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lang w:val="en-US"/>
              </w:rPr>
            </w:pPr>
          </w:p>
          <w:p w:rsidR="000E516C" w:rsidRPr="000E516C" w:rsidRDefault="000E516C" w:rsidP="000E516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  <w:r w:rsidRPr="000E516C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  <w:t>Plan to develop appropriate models for change</w:t>
            </w:r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: choi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ce of appropriate model 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eg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John P 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Kotter's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eight steps to </w:t>
            </w:r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successful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change; 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Kübler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-Ross five stages </w:t>
            </w:r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transition (grief) cycle; </w:t>
            </w:r>
            <w:proofErr w:type="spellStart"/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Prosci’s</w:t>
            </w:r>
            <w:proofErr w:type="spellEnd"/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five building b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locks ADKAR (awareness, desire, </w:t>
            </w:r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knowledge, ability, reinforcement) model; McKinsey’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s 7S (strategy, structure, </w:t>
            </w:r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systems, shared values, skills, style, staff)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framework; Kurt 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Lewin’s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change </w:t>
            </w:r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management model - unfreeze, transition and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refreeze; Burke-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Litwin’s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causal </w:t>
            </w:r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change model; action research; gap analysis</w:t>
            </w:r>
          </w:p>
          <w:p w:rsidR="000E516C" w:rsidRDefault="000E516C" w:rsidP="000E516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i/>
                <w:iCs/>
                <w:lang w:val="en-US"/>
              </w:rPr>
            </w:pPr>
          </w:p>
          <w:p w:rsidR="000E516C" w:rsidRPr="000E516C" w:rsidRDefault="000E516C" w:rsidP="000E516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  <w:r w:rsidRPr="000E516C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  <w:t>Plan to implement a model for change</w:t>
            </w:r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organ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isational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development, Business </w:t>
            </w:r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Process Re-Engineering (BPR), learning </w:t>
            </w:r>
            <w:proofErr w:type="spellStart"/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organ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isation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, Kaizen, 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delayering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and </w:t>
            </w:r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right-sizing, matrix </w:t>
            </w:r>
            <w:proofErr w:type="spellStart"/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organisations</w:t>
            </w:r>
            <w:proofErr w:type="spellEnd"/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, network </w:t>
            </w:r>
            <w:proofErr w:type="spellStart"/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or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ganisations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, adhocracy, virtual </w:t>
            </w:r>
            <w:proofErr w:type="spellStart"/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organisation</w:t>
            </w:r>
            <w:proofErr w:type="spellEnd"/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, push and pull strategies, conflict handling,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transformational </w:t>
            </w:r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leadership, empowerment, consultation, c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ontextual planning, contingency </w:t>
            </w:r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planning, adjustments, flexibility</w:t>
            </w:r>
          </w:p>
          <w:p w:rsidR="000E516C" w:rsidRDefault="000E516C" w:rsidP="000E516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i/>
                <w:iCs/>
                <w:lang w:val="en-US"/>
              </w:rPr>
            </w:pPr>
          </w:p>
          <w:p w:rsidR="000E516C" w:rsidRPr="000E516C" w:rsidRDefault="000E516C" w:rsidP="000E516C">
            <w:pPr>
              <w:autoSpaceDE w:val="0"/>
              <w:autoSpaceDN w:val="0"/>
              <w:adjustRightInd w:val="0"/>
              <w:jc w:val="both"/>
              <w:rPr>
                <w:rStyle w:val="Bulletlist-bulletMain"/>
                <w:rFonts w:asciiTheme="minorHAnsi" w:eastAsiaTheme="minorHAnsi" w:hAnsiTheme="minorHAnsi" w:cstheme="minorHAnsi"/>
                <w:b w:val="0"/>
                <w:bCs w:val="0"/>
                <w:color w:val="auto"/>
                <w:position w:val="0"/>
                <w:sz w:val="22"/>
                <w:szCs w:val="22"/>
                <w:lang w:val="en-US"/>
              </w:rPr>
            </w:pPr>
            <w:r w:rsidRPr="000E516C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  <w:t>Develop appropriate measures to monitor progress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eg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goal-based evaluation, </w:t>
            </w:r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process-based evaluation, outcome-based evaluation, regu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lar reports, </w:t>
            </w:r>
            <w:r w:rsidRPr="000E516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meetings, quality circles, progress reviews, milestones, deadlines</w:t>
            </w:r>
          </w:p>
          <w:p w:rsidR="000E516C" w:rsidRDefault="000E516C" w:rsidP="00B52628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Style w:val="Bulletlist-bulletMain"/>
                <w:rFonts w:asciiTheme="minorHAnsi" w:hAnsiTheme="minorHAnsi" w:cstheme="minorHAnsi"/>
                <w:bCs w:val="0"/>
                <w:sz w:val="22"/>
                <w:szCs w:val="22"/>
                <w:u w:val="single"/>
              </w:rPr>
            </w:pPr>
          </w:p>
          <w:p w:rsidR="000E516C" w:rsidRPr="00B52628" w:rsidRDefault="000E516C" w:rsidP="00B52628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Style w:val="Bulletlist-bulletMain"/>
                <w:rFonts w:asciiTheme="minorHAnsi" w:hAnsiTheme="minorHAnsi" w:cstheme="minorHAnsi"/>
                <w:bCs w:val="0"/>
                <w:sz w:val="22"/>
                <w:szCs w:val="22"/>
                <w:u w:val="single"/>
              </w:rPr>
            </w:pPr>
          </w:p>
          <w:p w:rsidR="00054DF5" w:rsidRPr="00B52628" w:rsidRDefault="00054DF5" w:rsidP="00B52628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Style w:val="Bulletlist-bulletMain"/>
                <w:rFonts w:asciiTheme="minorHAnsi" w:hAnsiTheme="minorHAnsi" w:cstheme="minorHAnsi"/>
                <w:bCs w:val="0"/>
                <w:sz w:val="22"/>
                <w:szCs w:val="22"/>
                <w:u w:val="single"/>
              </w:rPr>
            </w:pPr>
          </w:p>
          <w:p w:rsidR="00FC0675" w:rsidRPr="00B52628" w:rsidRDefault="00FC0675" w:rsidP="00B52628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Style w:val="Bulletlist-bulletMain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52628">
              <w:rPr>
                <w:rStyle w:val="Bulletlist-bulletMain"/>
                <w:rFonts w:asciiTheme="minorHAnsi" w:hAnsiTheme="minorHAnsi" w:cstheme="minorHAnsi"/>
                <w:bCs w:val="0"/>
                <w:sz w:val="22"/>
                <w:szCs w:val="22"/>
                <w:u w:val="single"/>
              </w:rPr>
              <w:t>Guidelines for the Assignment</w:t>
            </w:r>
            <w:r w:rsidRPr="00B52628">
              <w:rPr>
                <w:rStyle w:val="Bulletlist-bulletMain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:</w:t>
            </w:r>
          </w:p>
          <w:p w:rsidR="00FC0675" w:rsidRPr="00B52628" w:rsidRDefault="00FC0675" w:rsidP="00B52628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Style w:val="Bulletlist-bulletMain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:rsidR="00FC0675" w:rsidRPr="00B52628" w:rsidRDefault="00FC0675" w:rsidP="00B52628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Theme="minorHAnsi" w:hAnsiTheme="minorHAnsi" w:cstheme="minorHAnsi"/>
                <w:position w:val="-7"/>
                <w:lang w:val="en-US"/>
              </w:rPr>
            </w:pPr>
            <w:r w:rsidRPr="00B52628">
              <w:rPr>
                <w:rFonts w:asciiTheme="minorHAnsi" w:hAnsiTheme="minorHAnsi" w:cstheme="minorHAnsi"/>
                <w:position w:val="-7"/>
                <w:sz w:val="22"/>
                <w:szCs w:val="22"/>
                <w:lang w:val="en-US"/>
              </w:rPr>
              <w:t>Use standard Arial font size 11.</w:t>
            </w:r>
          </w:p>
          <w:p w:rsidR="00FC0675" w:rsidRPr="00B52628" w:rsidRDefault="00FC0675" w:rsidP="00B52628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Theme="minorHAnsi" w:hAnsiTheme="minorHAnsi" w:cstheme="minorHAnsi"/>
                <w:position w:val="-7"/>
                <w:lang w:val="en-US"/>
              </w:rPr>
            </w:pPr>
            <w:r w:rsidRPr="00B52628">
              <w:rPr>
                <w:rFonts w:asciiTheme="minorHAnsi" w:hAnsiTheme="minorHAnsi" w:cstheme="minorHAnsi"/>
                <w:position w:val="-7"/>
                <w:sz w:val="22"/>
                <w:szCs w:val="22"/>
                <w:lang w:val="en-US"/>
              </w:rPr>
              <w:t>Use 1.5-line spacing.</w:t>
            </w:r>
          </w:p>
          <w:p w:rsidR="00FC0675" w:rsidRPr="00B52628" w:rsidRDefault="00FC0675" w:rsidP="00B52628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Theme="minorHAnsi" w:hAnsiTheme="minorHAnsi" w:cstheme="minorHAnsi"/>
                <w:position w:val="-7"/>
                <w:lang w:val="en-US"/>
              </w:rPr>
            </w:pPr>
            <w:r w:rsidRPr="00B52628">
              <w:rPr>
                <w:rFonts w:asciiTheme="minorHAnsi" w:hAnsiTheme="minorHAnsi" w:cstheme="minorHAnsi"/>
                <w:position w:val="-7"/>
                <w:sz w:val="22"/>
                <w:szCs w:val="22"/>
                <w:lang w:val="en-US"/>
              </w:rPr>
              <w:t>Have a 2.5-centimeter margin on the left hand side of the page and a 2-centimeter margin on the right hand side.</w:t>
            </w:r>
          </w:p>
          <w:p w:rsidR="00FC0675" w:rsidRPr="00B52628" w:rsidRDefault="00FC0675" w:rsidP="00B52628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Theme="minorHAnsi" w:hAnsiTheme="minorHAnsi" w:cstheme="minorHAnsi"/>
                <w:position w:val="-7"/>
                <w:lang w:val="en-US"/>
              </w:rPr>
            </w:pPr>
            <w:r w:rsidRPr="00B52628">
              <w:rPr>
                <w:rFonts w:asciiTheme="minorHAnsi" w:hAnsiTheme="minorHAnsi" w:cstheme="minorHAnsi"/>
                <w:position w:val="-7"/>
                <w:sz w:val="22"/>
                <w:szCs w:val="22"/>
                <w:lang w:val="en-US"/>
              </w:rPr>
              <w:t>Include page number</w:t>
            </w:r>
            <w:r w:rsidR="004B6A11" w:rsidRPr="00B52628">
              <w:rPr>
                <w:rFonts w:asciiTheme="minorHAnsi" w:hAnsiTheme="minorHAnsi" w:cstheme="minorHAnsi"/>
                <w:position w:val="-7"/>
                <w:sz w:val="22"/>
                <w:szCs w:val="22"/>
                <w:lang w:val="en-US"/>
              </w:rPr>
              <w:t xml:space="preserve"> on the all the pages of the </w:t>
            </w:r>
            <w:r w:rsidR="003E275B" w:rsidRPr="00B52628">
              <w:rPr>
                <w:rFonts w:asciiTheme="minorHAnsi" w:hAnsiTheme="minorHAnsi" w:cstheme="minorHAnsi"/>
                <w:position w:val="-7"/>
                <w:sz w:val="22"/>
                <w:szCs w:val="22"/>
                <w:lang w:val="en-US"/>
              </w:rPr>
              <w:t>assignment.</w:t>
            </w:r>
          </w:p>
          <w:p w:rsidR="00FC0675" w:rsidRPr="00B52628" w:rsidRDefault="00FC0675" w:rsidP="00B52628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Theme="minorHAnsi" w:hAnsiTheme="minorHAnsi" w:cstheme="minorHAnsi"/>
                <w:position w:val="-7"/>
                <w:lang w:val="en-US"/>
              </w:rPr>
            </w:pPr>
            <w:r w:rsidRPr="00B52628">
              <w:rPr>
                <w:rFonts w:asciiTheme="minorHAnsi" w:hAnsiTheme="minorHAnsi" w:cstheme="minorHAnsi"/>
                <w:position w:val="-7"/>
                <w:sz w:val="22"/>
                <w:szCs w:val="22"/>
                <w:lang w:val="en-US"/>
              </w:rPr>
              <w:t>Headings: use 16-point Arial Bold for first level headings, and 14-point Arial Bold for second level headings. If a third level heading is required, use 12-point Arial Bold.</w:t>
            </w:r>
          </w:p>
          <w:p w:rsidR="00FC0675" w:rsidRPr="00B52628" w:rsidRDefault="00FC0675" w:rsidP="00B52628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Theme="minorHAnsi" w:hAnsiTheme="minorHAnsi" w:cstheme="minorHAnsi"/>
                <w:position w:val="-7"/>
                <w:lang w:val="en-US"/>
              </w:rPr>
            </w:pPr>
            <w:r w:rsidRPr="00B52628">
              <w:rPr>
                <w:rFonts w:asciiTheme="minorHAnsi" w:hAnsiTheme="minorHAnsi" w:cstheme="minorHAnsi"/>
                <w:position w:val="-7"/>
                <w:sz w:val="22"/>
                <w:szCs w:val="22"/>
                <w:lang w:val="en-US"/>
              </w:rPr>
              <w:t xml:space="preserve">Attach a completed </w:t>
            </w:r>
            <w:r w:rsidRPr="00B52628">
              <w:rPr>
                <w:rFonts w:asciiTheme="minorHAnsi" w:hAnsiTheme="minorHAnsi" w:cstheme="minorHAnsi"/>
                <w:b/>
                <w:bCs/>
                <w:i/>
                <w:iCs/>
                <w:position w:val="-7"/>
                <w:sz w:val="22"/>
                <w:szCs w:val="22"/>
                <w:lang w:val="en-US"/>
              </w:rPr>
              <w:t xml:space="preserve">Statement and Confirmation of Own Work </w:t>
            </w:r>
            <w:r w:rsidRPr="00B52628">
              <w:rPr>
                <w:rFonts w:asciiTheme="minorHAnsi" w:hAnsiTheme="minorHAnsi" w:cstheme="minorHAnsi"/>
                <w:position w:val="-7"/>
                <w:sz w:val="22"/>
                <w:szCs w:val="22"/>
                <w:lang w:val="en-US"/>
              </w:rPr>
              <w:t xml:space="preserve">to the front of the paper copy of your </w:t>
            </w:r>
            <w:r w:rsidRPr="00B52628">
              <w:rPr>
                <w:rFonts w:asciiTheme="minorHAnsi" w:hAnsiTheme="minorHAnsi" w:cstheme="minorHAnsi"/>
                <w:position w:val="-7"/>
                <w:sz w:val="22"/>
                <w:szCs w:val="22"/>
                <w:lang w:val="en-US"/>
              </w:rPr>
              <w:lastRenderedPageBreak/>
              <w:t>assignment.</w:t>
            </w:r>
          </w:p>
          <w:p w:rsidR="00FC0675" w:rsidRPr="00B52628" w:rsidRDefault="00FC0675" w:rsidP="00B52628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Theme="minorHAnsi" w:hAnsiTheme="minorHAnsi" w:cstheme="minorHAnsi"/>
                <w:position w:val="-7"/>
                <w:lang w:val="en-US"/>
              </w:rPr>
            </w:pPr>
            <w:r w:rsidRPr="00B52628">
              <w:rPr>
                <w:rFonts w:asciiTheme="minorHAnsi" w:hAnsiTheme="minorHAnsi" w:cstheme="minorHAnsi"/>
                <w:position w:val="-7"/>
                <w:sz w:val="22"/>
                <w:szCs w:val="22"/>
                <w:lang w:val="en-US"/>
              </w:rPr>
              <w:t xml:space="preserve">The first page of your assignment should be a title page, which should also state your </w:t>
            </w:r>
            <w:r w:rsidR="007C3573" w:rsidRPr="00B52628">
              <w:rPr>
                <w:rFonts w:asciiTheme="minorHAnsi" w:hAnsiTheme="minorHAnsi" w:cstheme="minorHAnsi"/>
                <w:position w:val="-7"/>
                <w:sz w:val="22"/>
                <w:szCs w:val="22"/>
                <w:lang w:val="en-US"/>
              </w:rPr>
              <w:t>N</w:t>
            </w:r>
            <w:r w:rsidRPr="00B52628">
              <w:rPr>
                <w:rFonts w:asciiTheme="minorHAnsi" w:hAnsiTheme="minorHAnsi" w:cstheme="minorHAnsi"/>
                <w:position w:val="-7"/>
                <w:sz w:val="22"/>
                <w:szCs w:val="22"/>
                <w:lang w:val="en-US"/>
              </w:rPr>
              <w:t xml:space="preserve">ame, </w:t>
            </w:r>
            <w:proofErr w:type="spellStart"/>
            <w:r w:rsidRPr="00B52628">
              <w:rPr>
                <w:rFonts w:asciiTheme="minorHAnsi" w:hAnsiTheme="minorHAnsi" w:cstheme="minorHAnsi"/>
                <w:position w:val="-7"/>
                <w:sz w:val="22"/>
                <w:szCs w:val="22"/>
                <w:lang w:val="en-US"/>
              </w:rPr>
              <w:t>Edexcel</w:t>
            </w:r>
            <w:proofErr w:type="spellEnd"/>
            <w:r w:rsidRPr="00B52628">
              <w:rPr>
                <w:rFonts w:asciiTheme="minorHAnsi" w:hAnsiTheme="minorHAnsi" w:cstheme="minorHAnsi"/>
                <w:position w:val="-7"/>
                <w:sz w:val="22"/>
                <w:szCs w:val="22"/>
                <w:lang w:val="en-US"/>
              </w:rPr>
              <w:t xml:space="preserve"> BTEC ID number and the </w:t>
            </w:r>
            <w:r w:rsidR="007C3573" w:rsidRPr="00B52628">
              <w:rPr>
                <w:rFonts w:asciiTheme="minorHAnsi" w:hAnsiTheme="minorHAnsi" w:cstheme="minorHAnsi"/>
                <w:position w:val="-7"/>
                <w:sz w:val="22"/>
                <w:szCs w:val="22"/>
                <w:lang w:val="en-US"/>
              </w:rPr>
              <w:t>N</w:t>
            </w:r>
            <w:r w:rsidRPr="00B52628">
              <w:rPr>
                <w:rFonts w:asciiTheme="minorHAnsi" w:hAnsiTheme="minorHAnsi" w:cstheme="minorHAnsi"/>
                <w:position w:val="-7"/>
                <w:sz w:val="22"/>
                <w:szCs w:val="22"/>
                <w:lang w:val="en-US"/>
              </w:rPr>
              <w:t>ame of the Centre where you are studying.</w:t>
            </w:r>
          </w:p>
          <w:p w:rsidR="007C3573" w:rsidRPr="00B52628" w:rsidRDefault="007C3573" w:rsidP="00B52628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Theme="minorHAnsi" w:hAnsiTheme="minorHAnsi" w:cstheme="minorHAnsi"/>
                <w:position w:val="-7"/>
                <w:lang w:val="en-US"/>
              </w:rPr>
            </w:pPr>
            <w:r w:rsidRPr="00B52628">
              <w:rPr>
                <w:rFonts w:asciiTheme="minorHAnsi" w:hAnsiTheme="minorHAnsi" w:cstheme="minorHAnsi"/>
                <w:position w:val="-7"/>
                <w:sz w:val="22"/>
                <w:szCs w:val="22"/>
                <w:lang w:val="en-US"/>
              </w:rPr>
              <w:t>The first page should also contain footer with page number, candidate’s name, unit number, and submission date.</w:t>
            </w:r>
          </w:p>
          <w:p w:rsidR="00FC0675" w:rsidRPr="00B52628" w:rsidRDefault="00FC0675" w:rsidP="00B52628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Theme="minorHAnsi" w:hAnsiTheme="minorHAnsi" w:cstheme="minorHAnsi"/>
                <w:position w:val="-7"/>
                <w:lang w:val="en-US"/>
              </w:rPr>
            </w:pPr>
            <w:r w:rsidRPr="00B52628">
              <w:rPr>
                <w:rFonts w:asciiTheme="minorHAnsi" w:hAnsiTheme="minorHAnsi" w:cstheme="minorHAnsi"/>
                <w:position w:val="-7"/>
                <w:sz w:val="22"/>
                <w:szCs w:val="22"/>
                <w:lang w:val="en-US"/>
              </w:rPr>
              <w:t>Include a table of contents.</w:t>
            </w:r>
          </w:p>
          <w:p w:rsidR="00FC0675" w:rsidRPr="00B52628" w:rsidRDefault="00FC0675" w:rsidP="00B52628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Theme="minorHAnsi" w:hAnsiTheme="minorHAnsi" w:cstheme="minorHAnsi"/>
                <w:position w:val="-7"/>
                <w:lang w:val="en-US"/>
              </w:rPr>
            </w:pPr>
            <w:r w:rsidRPr="00B52628">
              <w:rPr>
                <w:rFonts w:asciiTheme="minorHAnsi" w:hAnsiTheme="minorHAnsi" w:cstheme="minorHAnsi"/>
                <w:position w:val="-7"/>
                <w:sz w:val="22"/>
                <w:szCs w:val="22"/>
                <w:lang w:val="en-US"/>
              </w:rPr>
              <w:t>Start each task on a new page and include the question at the top of the page.</w:t>
            </w:r>
          </w:p>
          <w:p w:rsidR="00FC0675" w:rsidRPr="00B52628" w:rsidRDefault="00FC0675" w:rsidP="00B52628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Theme="minorHAnsi" w:hAnsiTheme="minorHAnsi" w:cstheme="minorHAnsi"/>
                <w:position w:val="-7"/>
                <w:lang w:val="en-US"/>
              </w:rPr>
            </w:pPr>
            <w:r w:rsidRPr="00B52628">
              <w:rPr>
                <w:rFonts w:asciiTheme="minorHAnsi" w:hAnsiTheme="minorHAnsi" w:cstheme="minorHAnsi"/>
                <w:position w:val="-7"/>
                <w:sz w:val="22"/>
                <w:szCs w:val="22"/>
                <w:lang w:val="en-US"/>
              </w:rPr>
              <w:t>Ensure any diagrams, screen shots, PowerPoint slides, etc. fit correctly on the page and are referenced, for example, Fig. 1, Fig. 2, etc.</w:t>
            </w:r>
          </w:p>
          <w:p w:rsidR="00FC0675" w:rsidRPr="00B52628" w:rsidRDefault="00FC0675" w:rsidP="00B52628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Theme="minorHAnsi" w:hAnsiTheme="minorHAnsi" w:cstheme="minorHAnsi"/>
                <w:position w:val="-7"/>
                <w:lang w:val="en-US"/>
              </w:rPr>
            </w:pPr>
            <w:r w:rsidRPr="00B52628">
              <w:rPr>
                <w:rFonts w:asciiTheme="minorHAnsi" w:hAnsiTheme="minorHAnsi" w:cstheme="minorHAnsi"/>
                <w:position w:val="-7"/>
                <w:sz w:val="22"/>
                <w:szCs w:val="22"/>
                <w:lang w:val="en-US"/>
              </w:rPr>
              <w:t>Check spelling, grammar and punctuation.</w:t>
            </w:r>
          </w:p>
          <w:p w:rsidR="00FC0675" w:rsidRPr="00B52628" w:rsidRDefault="00FC0675" w:rsidP="00B52628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Theme="minorHAnsi" w:hAnsiTheme="minorHAnsi" w:cstheme="minorHAnsi"/>
                <w:position w:val="-7"/>
                <w:lang w:val="en-US"/>
              </w:rPr>
            </w:pPr>
            <w:r w:rsidRPr="00B52628">
              <w:rPr>
                <w:rFonts w:asciiTheme="minorHAnsi" w:hAnsiTheme="minorHAnsi" w:cstheme="minorHAnsi"/>
                <w:position w:val="-7"/>
                <w:sz w:val="22"/>
                <w:szCs w:val="22"/>
                <w:lang w:val="en-US"/>
              </w:rPr>
              <w:t xml:space="preserve"> You should also ensure that you proofread your document, because the above checks do not always pick up every mistake.</w:t>
            </w:r>
          </w:p>
          <w:p w:rsidR="00FC0675" w:rsidRPr="00B52628" w:rsidRDefault="00FC0675" w:rsidP="00B52628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Theme="minorHAnsi" w:hAnsiTheme="minorHAnsi" w:cstheme="minorHAnsi"/>
                <w:position w:val="-7"/>
                <w:lang w:val="en-US"/>
              </w:rPr>
            </w:pPr>
            <w:r w:rsidRPr="00B52628">
              <w:rPr>
                <w:rFonts w:asciiTheme="minorHAnsi" w:hAnsiTheme="minorHAnsi" w:cstheme="minorHAnsi"/>
                <w:position w:val="-7"/>
                <w:sz w:val="22"/>
                <w:szCs w:val="22"/>
                <w:lang w:val="en-US"/>
              </w:rPr>
              <w:t>Use accurate Harvard referencing and include a bibliography.</w:t>
            </w:r>
          </w:p>
          <w:p w:rsidR="00FC0675" w:rsidRPr="00B52628" w:rsidRDefault="00FC0675" w:rsidP="00B52628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Theme="minorHAnsi" w:hAnsiTheme="minorHAnsi" w:cstheme="minorHAnsi"/>
                <w:position w:val="-7"/>
                <w:lang w:val="en-US"/>
              </w:rPr>
            </w:pPr>
            <w:r w:rsidRPr="00B52628">
              <w:rPr>
                <w:rFonts w:asciiTheme="minorHAnsi" w:hAnsiTheme="minorHAnsi" w:cstheme="minorHAnsi"/>
                <w:position w:val="-7"/>
                <w:sz w:val="22"/>
                <w:szCs w:val="22"/>
                <w:lang w:val="en-US"/>
              </w:rPr>
              <w:t xml:space="preserve">Ensure you are aware of the word limit for the assignment (2500-3500 word </w:t>
            </w:r>
            <w:proofErr w:type="gramStart"/>
            <w:r w:rsidRPr="00B52628">
              <w:rPr>
                <w:rFonts w:asciiTheme="minorHAnsi" w:hAnsiTheme="minorHAnsi" w:cstheme="minorHAnsi"/>
                <w:position w:val="-7"/>
                <w:sz w:val="22"/>
                <w:szCs w:val="22"/>
                <w:lang w:val="en-US"/>
              </w:rPr>
              <w:t>limit</w:t>
            </w:r>
            <w:proofErr w:type="gramEnd"/>
            <w:r w:rsidRPr="00B52628">
              <w:rPr>
                <w:rFonts w:asciiTheme="minorHAnsi" w:hAnsiTheme="minorHAnsi" w:cstheme="minorHAnsi"/>
                <w:position w:val="-7"/>
                <w:sz w:val="22"/>
                <w:szCs w:val="22"/>
                <w:lang w:val="en-US"/>
              </w:rPr>
              <w:t>) and any regulations that apply if you exceed the word limit.</w:t>
            </w:r>
          </w:p>
          <w:p w:rsidR="00FC0675" w:rsidRPr="00B52628" w:rsidRDefault="00FC0675" w:rsidP="00B52628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Theme="minorHAnsi" w:hAnsiTheme="minorHAnsi" w:cstheme="minorHAnsi"/>
                <w:color w:val="000059"/>
                <w:position w:val="-7"/>
                <w:lang w:val="en-US"/>
              </w:rPr>
            </w:pPr>
            <w:r w:rsidRPr="00B52628">
              <w:rPr>
                <w:rFonts w:asciiTheme="minorHAnsi" w:hAnsiTheme="minorHAnsi" w:cstheme="minorHAnsi"/>
                <w:position w:val="-7"/>
                <w:sz w:val="22"/>
                <w:szCs w:val="22"/>
                <w:lang w:val="en-US"/>
              </w:rPr>
              <w:t>Include the total word count at the end of the assignment.</w:t>
            </w:r>
          </w:p>
          <w:p w:rsidR="003B345E" w:rsidRPr="00B52628" w:rsidRDefault="003B345E" w:rsidP="00B52628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Style w:val="Bulletlist-bulletMain"/>
                <w:rFonts w:asciiTheme="minorHAnsi" w:hAnsiTheme="minorHAnsi"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B52628">
              <w:rPr>
                <w:rFonts w:asciiTheme="minorHAnsi" w:hAnsiTheme="minorHAnsi" w:cstheme="minorHAnsi"/>
                <w:position w:val="-7"/>
                <w:sz w:val="22"/>
                <w:szCs w:val="22"/>
                <w:lang w:val="en-US"/>
              </w:rPr>
              <w:t>Mandatory submit to ‘</w:t>
            </w:r>
            <w:proofErr w:type="spellStart"/>
            <w:r w:rsidRPr="00B52628">
              <w:rPr>
                <w:rFonts w:asciiTheme="minorHAnsi" w:hAnsiTheme="minorHAnsi" w:cstheme="minorHAnsi"/>
                <w:position w:val="-7"/>
                <w:sz w:val="22"/>
                <w:szCs w:val="22"/>
                <w:lang w:val="en-US"/>
              </w:rPr>
              <w:t>Turnitin</w:t>
            </w:r>
            <w:proofErr w:type="spellEnd"/>
            <w:r w:rsidRPr="00B52628">
              <w:rPr>
                <w:rFonts w:asciiTheme="minorHAnsi" w:hAnsiTheme="minorHAnsi" w:cstheme="minorHAnsi"/>
                <w:position w:val="-7"/>
                <w:sz w:val="22"/>
                <w:szCs w:val="22"/>
                <w:lang w:val="en-US"/>
              </w:rPr>
              <w:t>’ and in case the similarity percentage is more than 20% to revise till within the range of 20%.</w:t>
            </w:r>
          </w:p>
          <w:p w:rsidR="00FC0675" w:rsidRPr="00B52628" w:rsidRDefault="00FC0675" w:rsidP="00B52628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Style w:val="Bulletlist-bulletMain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:rsidR="00FC0675" w:rsidRPr="00B52628" w:rsidRDefault="00FC0675" w:rsidP="00B52628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Style w:val="Bulletlist-bulletMain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52628">
              <w:rPr>
                <w:rStyle w:val="Bulletlist-bulletMain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Note:</w:t>
            </w:r>
          </w:p>
          <w:p w:rsidR="00FC0675" w:rsidRPr="00B52628" w:rsidRDefault="00FC0675" w:rsidP="00B52628">
            <w:pPr>
              <w:jc w:val="both"/>
              <w:rPr>
                <w:rStyle w:val="Bulletlist-bulletMain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52628">
              <w:rPr>
                <w:rStyle w:val="Bulletlist-bulletMain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All work must be </w:t>
            </w:r>
            <w:r w:rsidR="004B6A11" w:rsidRPr="00B52628">
              <w:rPr>
                <w:rStyle w:val="Bulletlist-bulletMain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submitted to LMS via</w:t>
            </w:r>
            <w:r w:rsidRPr="00B52628">
              <w:rPr>
                <w:rStyle w:val="Bulletlist-bulletMain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soft copy; all assignments should be properly referenced.</w:t>
            </w:r>
          </w:p>
          <w:p w:rsidR="00C67610" w:rsidRPr="00B52628" w:rsidRDefault="00C67610" w:rsidP="00B52628">
            <w:pPr>
              <w:jc w:val="both"/>
              <w:rPr>
                <w:rStyle w:val="Bulletlist-bulletMain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:rsidR="00FC0675" w:rsidRPr="00B52628" w:rsidRDefault="00FC0675" w:rsidP="00B5262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52628">
              <w:rPr>
                <w:rStyle w:val="Bulletlist-bulletMain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________________________________________________________________________________________________</w:t>
            </w:r>
          </w:p>
          <w:p w:rsidR="00FC0675" w:rsidRPr="00B52628" w:rsidRDefault="00FC0675" w:rsidP="00B52628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DF23CC" w:rsidRPr="00DF23CC" w:rsidRDefault="00DF23CC" w:rsidP="00DF23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lang w:val="en-US"/>
              </w:rPr>
            </w:pPr>
            <w:r w:rsidRPr="00DF23C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n-US"/>
              </w:rPr>
              <w:t>Essential resources</w:t>
            </w:r>
          </w:p>
          <w:p w:rsidR="00DF23CC" w:rsidRDefault="00DF23CC" w:rsidP="00DF23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val="en-US"/>
              </w:rPr>
            </w:pPr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There are no essential resources required for this unit.</w:t>
            </w:r>
          </w:p>
          <w:p w:rsidR="00DF23CC" w:rsidRPr="00DF23CC" w:rsidRDefault="00DF23CC" w:rsidP="00DF23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val="en-US"/>
              </w:rPr>
            </w:pPr>
          </w:p>
          <w:p w:rsidR="00DF23CC" w:rsidRPr="00DF23CC" w:rsidRDefault="00DF23CC" w:rsidP="00DF23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lang w:val="en-US"/>
              </w:rPr>
            </w:pPr>
            <w:r w:rsidRPr="00DF23C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n-US"/>
              </w:rPr>
              <w:t>Indicative resource materials</w:t>
            </w:r>
          </w:p>
          <w:p w:rsidR="00DF23CC" w:rsidRPr="00DF23CC" w:rsidRDefault="00DF23CC" w:rsidP="00DF23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lang w:val="en-US"/>
              </w:rPr>
            </w:pPr>
            <w:r w:rsidRPr="00DF23C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n-US"/>
              </w:rPr>
              <w:t>Textbooks</w:t>
            </w:r>
          </w:p>
          <w:p w:rsidR="00DF23CC" w:rsidRDefault="00DF23CC" w:rsidP="00DF23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val="en-US"/>
              </w:rPr>
            </w:pPr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Blake I and Bush C – </w:t>
            </w:r>
            <w:r w:rsidRPr="00DF23CC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  <w:t>Project Managing Change: Practical Tool</w:t>
            </w:r>
            <w:r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s and Techniques to </w:t>
            </w:r>
            <w:r w:rsidRPr="00DF23CC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Make Change Happen </w:t>
            </w:r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(Financial Times/ Prentice Hall, 2008) ISBN 0273720457</w:t>
            </w:r>
          </w:p>
          <w:p w:rsidR="00DF23CC" w:rsidRPr="00DF23CC" w:rsidRDefault="00DF23CC" w:rsidP="00DF23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iCs/>
                <w:lang w:val="en-US"/>
              </w:rPr>
            </w:pPr>
          </w:p>
          <w:p w:rsidR="00DF23CC" w:rsidRDefault="00DF23CC" w:rsidP="00DF23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val="en-US"/>
              </w:rPr>
            </w:pPr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Cameron E and Green M – </w:t>
            </w:r>
            <w:r w:rsidRPr="00DF23CC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Making Sense of Change Management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Kogan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Page, </w:t>
            </w:r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2009) ISBN 0749453109</w:t>
            </w:r>
          </w:p>
          <w:p w:rsidR="00DF23CC" w:rsidRPr="00DF23CC" w:rsidRDefault="00DF23CC" w:rsidP="00DF23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val="en-US"/>
              </w:rPr>
            </w:pPr>
          </w:p>
          <w:p w:rsidR="00DF23CC" w:rsidRDefault="00DF23CC" w:rsidP="00DF23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val="en-US"/>
              </w:rPr>
            </w:pPr>
            <w:proofErr w:type="spellStart"/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Carnall</w:t>
            </w:r>
            <w:proofErr w:type="spellEnd"/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C – </w:t>
            </w:r>
            <w:r w:rsidRPr="00DF23CC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Managing Change in Organizations, 5th Edition </w:t>
            </w:r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(Financial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Times/ </w:t>
            </w:r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Prentice Hall, 2007) ISBN 0273704141</w:t>
            </w:r>
          </w:p>
          <w:p w:rsidR="00DF23CC" w:rsidRPr="00DF23CC" w:rsidRDefault="00DF23CC" w:rsidP="00DF23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val="en-US"/>
              </w:rPr>
            </w:pPr>
          </w:p>
          <w:p w:rsidR="00DF23CC" w:rsidRDefault="00DF23CC" w:rsidP="00DF23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val="en-US"/>
              </w:rPr>
            </w:pPr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Green M – </w:t>
            </w:r>
            <w:r w:rsidRPr="00DF23CC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Change Management </w:t>
            </w:r>
            <w:proofErr w:type="spellStart"/>
            <w:r w:rsidRPr="00DF23CC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  <w:t>Masterclass</w:t>
            </w:r>
            <w:proofErr w:type="spellEnd"/>
            <w:r w:rsidRPr="00DF23CC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Kogan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Page, 2007)  </w:t>
            </w:r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ISBN 0749445076</w:t>
            </w:r>
          </w:p>
          <w:p w:rsidR="00DF23CC" w:rsidRPr="00DF23CC" w:rsidRDefault="00DF23CC" w:rsidP="00DF23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val="en-US"/>
              </w:rPr>
            </w:pPr>
          </w:p>
          <w:p w:rsidR="00DF23CC" w:rsidRPr="00DF23CC" w:rsidRDefault="00DF23CC" w:rsidP="00DF23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val="en-US"/>
              </w:rPr>
            </w:pPr>
            <w:proofErr w:type="spellStart"/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Leban</w:t>
            </w:r>
            <w:proofErr w:type="spellEnd"/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B – </w:t>
            </w:r>
            <w:r w:rsidRPr="00DF23CC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  <w:t>Managing Organizational Change, 2nd Edition (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John Wiley and Sons, </w:t>
            </w:r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2007</w:t>
            </w:r>
            <w:r w:rsidRPr="00DF23CC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) </w:t>
            </w:r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ISBN 0470897163</w:t>
            </w:r>
          </w:p>
          <w:p w:rsidR="00DF23CC" w:rsidRDefault="00DF23CC" w:rsidP="00DF23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val="en-US"/>
              </w:rPr>
            </w:pPr>
          </w:p>
          <w:p w:rsidR="00DF23CC" w:rsidRPr="00DF23CC" w:rsidRDefault="00DF23CC" w:rsidP="00DF23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iCs/>
                <w:lang w:val="en-US"/>
              </w:rPr>
            </w:pPr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Lewis S, </w:t>
            </w:r>
            <w:proofErr w:type="spellStart"/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Passmore</w:t>
            </w:r>
            <w:proofErr w:type="spellEnd"/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P and </w:t>
            </w:r>
            <w:proofErr w:type="spellStart"/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Cantore</w:t>
            </w:r>
            <w:proofErr w:type="spellEnd"/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S – </w:t>
            </w:r>
            <w:r w:rsidRPr="00DF23CC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  <w:t>Appreciativ</w:t>
            </w:r>
            <w:r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e Inquiry for Change Management </w:t>
            </w:r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(</w:t>
            </w:r>
            <w:proofErr w:type="spellStart"/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Kogan</w:t>
            </w:r>
            <w:proofErr w:type="spellEnd"/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Page, 2007) ISBN 0749450711</w:t>
            </w:r>
          </w:p>
          <w:p w:rsidR="00DF23CC" w:rsidRDefault="00DF23CC" w:rsidP="00DF23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val="en-US"/>
              </w:rPr>
            </w:pPr>
          </w:p>
          <w:p w:rsidR="00DF23CC" w:rsidRPr="00DF23CC" w:rsidRDefault="00DF23CC" w:rsidP="00DF23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val="en-US"/>
              </w:rPr>
            </w:pPr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Nelson S – </w:t>
            </w:r>
            <w:r w:rsidRPr="00DF23CC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Implementing for Results </w:t>
            </w:r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(ALA Editions, 2009) ISBN 0838935796</w:t>
            </w:r>
          </w:p>
          <w:p w:rsidR="00DF23CC" w:rsidRDefault="00DF23CC" w:rsidP="00DF23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val="en-US"/>
              </w:rPr>
            </w:pPr>
          </w:p>
          <w:p w:rsidR="00DF23CC" w:rsidRPr="00DF23CC" w:rsidRDefault="00DF23CC" w:rsidP="00DF23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iCs/>
                <w:lang w:val="en-US"/>
              </w:rPr>
            </w:pPr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Stewart Black, J and </w:t>
            </w:r>
            <w:proofErr w:type="spellStart"/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Gregersen</w:t>
            </w:r>
            <w:proofErr w:type="spellEnd"/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H B – </w:t>
            </w:r>
            <w:r w:rsidRPr="00DF23CC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  <w:t>It Starts with One: C</w:t>
            </w:r>
            <w:r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hanging Individuals </w:t>
            </w:r>
            <w:r w:rsidRPr="00DF23CC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Changes Organizations </w:t>
            </w:r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(Wharton School Publishing, 2008) ISBN 0132319845</w:t>
            </w:r>
          </w:p>
          <w:p w:rsidR="00DF23CC" w:rsidRDefault="00DF23CC" w:rsidP="00DF23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lang w:val="en-US"/>
              </w:rPr>
            </w:pPr>
          </w:p>
          <w:p w:rsidR="002D2238" w:rsidRDefault="002D2238" w:rsidP="00DF23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lang w:val="en-US"/>
              </w:rPr>
            </w:pPr>
          </w:p>
          <w:p w:rsidR="002D2238" w:rsidRDefault="002D2238" w:rsidP="00DF23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lang w:val="en-US"/>
              </w:rPr>
            </w:pPr>
          </w:p>
          <w:p w:rsidR="00DF23CC" w:rsidRPr="00DF23CC" w:rsidRDefault="00DF23CC" w:rsidP="00DF23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lang w:val="en-US"/>
              </w:rPr>
            </w:pPr>
            <w:r w:rsidRPr="00DF23C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n-US"/>
              </w:rPr>
              <w:t>Journals</w:t>
            </w:r>
          </w:p>
          <w:p w:rsidR="00DF23CC" w:rsidRPr="00DF23CC" w:rsidRDefault="00DF23CC" w:rsidP="00DF23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val="en-US"/>
              </w:rPr>
            </w:pPr>
            <w:r w:rsidRPr="00DF23CC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Academy of Management Journal </w:t>
            </w:r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(Academy of Management)</w:t>
            </w:r>
          </w:p>
          <w:p w:rsidR="00DF23CC" w:rsidRPr="00DF23CC" w:rsidRDefault="00DF23CC" w:rsidP="00DF23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val="en-US"/>
              </w:rPr>
            </w:pPr>
            <w:r w:rsidRPr="00DF23CC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British Journal of Management </w:t>
            </w:r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(John Wiley and Sons)</w:t>
            </w:r>
          </w:p>
          <w:p w:rsidR="00DF23CC" w:rsidRPr="00DF23CC" w:rsidRDefault="00DF23CC" w:rsidP="00DF23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val="en-US"/>
              </w:rPr>
            </w:pPr>
            <w:r w:rsidRPr="00DF23CC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California Management Review </w:t>
            </w:r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(University of California, Berkeley)</w:t>
            </w:r>
          </w:p>
          <w:p w:rsidR="00DF23CC" w:rsidRPr="00DF23CC" w:rsidRDefault="00DF23CC" w:rsidP="00DF23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val="en-US"/>
              </w:rPr>
            </w:pPr>
            <w:r w:rsidRPr="00DF23CC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European Management Journal </w:t>
            </w:r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(Elsevier)</w:t>
            </w:r>
          </w:p>
          <w:p w:rsidR="00DF23CC" w:rsidRPr="00DF23CC" w:rsidRDefault="00DF23CC" w:rsidP="00DF23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val="en-US"/>
              </w:rPr>
            </w:pPr>
            <w:r w:rsidRPr="00DF23CC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Harvard Business Review </w:t>
            </w:r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(Harvard Business Publishing)</w:t>
            </w:r>
          </w:p>
          <w:p w:rsidR="00DF23CC" w:rsidRPr="00DF23CC" w:rsidRDefault="00DF23CC" w:rsidP="00DF23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val="en-US"/>
              </w:rPr>
            </w:pPr>
            <w:r w:rsidRPr="00DF23CC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Journal of General Management </w:t>
            </w:r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(</w:t>
            </w:r>
            <w:proofErr w:type="spellStart"/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Braybrooke</w:t>
            </w:r>
            <w:proofErr w:type="spellEnd"/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 Press Ltd)</w:t>
            </w:r>
          </w:p>
          <w:p w:rsidR="00DF23CC" w:rsidRPr="00DF23CC" w:rsidRDefault="00DF23CC" w:rsidP="00DF23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val="en-US"/>
              </w:rPr>
            </w:pPr>
            <w:r w:rsidRPr="00DF23CC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Journal of Management Studies </w:t>
            </w:r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(John Wiley and Sons)</w:t>
            </w:r>
          </w:p>
          <w:p w:rsidR="00DF23CC" w:rsidRPr="00DF23CC" w:rsidRDefault="00DF23CC" w:rsidP="00DF23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val="en-US"/>
              </w:rPr>
            </w:pPr>
            <w:r w:rsidRPr="00DF23CC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Management Today </w:t>
            </w:r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(Haymarket Business Media)</w:t>
            </w:r>
          </w:p>
          <w:p w:rsidR="00DF23CC" w:rsidRDefault="00DF23CC" w:rsidP="00DF23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val="en-US"/>
              </w:rPr>
            </w:pPr>
            <w:r w:rsidRPr="00DF23CC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MIT Sloan Management Review </w:t>
            </w:r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(Massachusetts Institute of Technology)</w:t>
            </w:r>
          </w:p>
          <w:p w:rsidR="00DF23CC" w:rsidRPr="00DF23CC" w:rsidRDefault="00DF23CC" w:rsidP="00DF23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val="en-US"/>
              </w:rPr>
            </w:pPr>
          </w:p>
          <w:p w:rsidR="00DF23CC" w:rsidRPr="00DF23CC" w:rsidRDefault="00DF23CC" w:rsidP="00DF23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lang w:val="en-US"/>
              </w:rPr>
            </w:pPr>
            <w:r w:rsidRPr="00DF23C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n-US"/>
              </w:rPr>
              <w:t>Websites</w:t>
            </w:r>
          </w:p>
          <w:p w:rsidR="00DF23CC" w:rsidRPr="00DF23CC" w:rsidRDefault="00DF23CC" w:rsidP="00DF23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val="en-US"/>
              </w:rPr>
            </w:pPr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www.businessballs.com </w:t>
            </w:r>
          </w:p>
          <w:p w:rsidR="00DF23CC" w:rsidRPr="00DF23CC" w:rsidRDefault="00DF23CC" w:rsidP="00DF23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val="en-US"/>
              </w:rPr>
            </w:pPr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www.changingminds.org </w:t>
            </w:r>
          </w:p>
          <w:p w:rsidR="00DF23CC" w:rsidRPr="00DF23CC" w:rsidRDefault="00DF23CC" w:rsidP="00DF23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val="en-US"/>
              </w:rPr>
            </w:pPr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www.managementhelp.org </w:t>
            </w:r>
          </w:p>
          <w:p w:rsidR="00DF23CC" w:rsidRPr="00DF23CC" w:rsidRDefault="00DF23CC" w:rsidP="00DF23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val="en-US"/>
              </w:rPr>
            </w:pPr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www.themanager.org </w:t>
            </w:r>
          </w:p>
          <w:p w:rsidR="00DF23CC" w:rsidRPr="00DF23CC" w:rsidRDefault="00DF23CC" w:rsidP="00DF23C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val="en-US"/>
              </w:rPr>
            </w:pPr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 xml:space="preserve">www.mindtools.com </w:t>
            </w:r>
          </w:p>
          <w:p w:rsidR="00FC0675" w:rsidRPr="00B52628" w:rsidRDefault="00DF23CC" w:rsidP="00DF23C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  <w:r w:rsidRPr="00DF23CC">
              <w:rPr>
                <w:rFonts w:asciiTheme="minorHAnsi" w:eastAsiaTheme="minorHAnsi" w:hAnsiTheme="minorHAnsi" w:cstheme="minorHAnsi"/>
                <w:sz w:val="22"/>
                <w:szCs w:val="22"/>
                <w:lang w:val="en-US"/>
              </w:rPr>
              <w:t>www.12manage.com</w:t>
            </w:r>
          </w:p>
        </w:tc>
      </w:tr>
    </w:tbl>
    <w:p w:rsidR="00D656E1" w:rsidRPr="00CF3236" w:rsidRDefault="00D656E1" w:rsidP="00D656E1">
      <w:pPr>
        <w:rPr>
          <w:rFonts w:asciiTheme="minorHAnsi" w:hAnsiTheme="minorHAnsi" w:cs="Arial"/>
          <w:sz w:val="22"/>
          <w:szCs w:val="22"/>
        </w:rPr>
      </w:pPr>
    </w:p>
    <w:tbl>
      <w:tblPr>
        <w:tblW w:w="10773" w:type="dxa"/>
        <w:tblInd w:w="1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62"/>
        <w:gridCol w:w="4372"/>
        <w:gridCol w:w="708"/>
        <w:gridCol w:w="4031"/>
      </w:tblGrid>
      <w:tr w:rsidR="00D656E1" w:rsidRPr="00CF3236" w:rsidTr="00A22047">
        <w:trPr>
          <w:trHeight w:val="421"/>
        </w:trPr>
        <w:tc>
          <w:tcPr>
            <w:tcW w:w="10773" w:type="dxa"/>
            <w:gridSpan w:val="4"/>
            <w:tcBorders>
              <w:bottom w:val="single" w:sz="4" w:space="0" w:color="FFFFFF"/>
            </w:tcBorders>
            <w:shd w:val="solid" w:color="000059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6E1" w:rsidRPr="00CF3236" w:rsidRDefault="00D656E1" w:rsidP="00A22047">
            <w:pPr>
              <w:rPr>
                <w:rFonts w:asciiTheme="minorHAnsi" w:hAnsiTheme="minorHAnsi" w:cs="Arial"/>
              </w:rPr>
            </w:pPr>
            <w:r w:rsidRPr="00CF3236">
              <w:rPr>
                <w:rFonts w:asciiTheme="minorHAnsi" w:hAnsiTheme="minorHAnsi" w:cs="Arial"/>
                <w:sz w:val="22"/>
                <w:szCs w:val="22"/>
              </w:rPr>
              <w:t>This brief has been verified as being fit for purpose</w:t>
            </w:r>
          </w:p>
        </w:tc>
      </w:tr>
      <w:tr w:rsidR="00D656E1" w:rsidRPr="00CF3236" w:rsidTr="00A22047">
        <w:trPr>
          <w:trHeight w:hRule="exact" w:val="394"/>
        </w:trPr>
        <w:tc>
          <w:tcPr>
            <w:tcW w:w="1662" w:type="dxa"/>
            <w:tcBorders>
              <w:top w:val="single" w:sz="4" w:space="0" w:color="FFFFFF"/>
              <w:left w:val="single" w:sz="4" w:space="0" w:color="000059"/>
              <w:bottom w:val="single" w:sz="4" w:space="0" w:color="FFFFFF"/>
              <w:right w:val="single" w:sz="4" w:space="0" w:color="000059"/>
            </w:tcBorders>
            <w:shd w:val="solid" w:color="000059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6E1" w:rsidRPr="00CF3236" w:rsidRDefault="00D656E1" w:rsidP="00A22047">
            <w:pPr>
              <w:widowControl w:val="0"/>
              <w:tabs>
                <w:tab w:val="left" w:pos="240"/>
                <w:tab w:val="left" w:pos="440"/>
              </w:tabs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Theme="minorHAnsi" w:hAnsiTheme="minorHAnsi" w:cs="Arial"/>
              </w:rPr>
            </w:pPr>
            <w:r w:rsidRPr="00CF3236">
              <w:rPr>
                <w:rFonts w:asciiTheme="minorHAnsi" w:hAnsiTheme="minorHAnsi" w:cs="Arial"/>
                <w:sz w:val="22"/>
                <w:szCs w:val="22"/>
              </w:rPr>
              <w:t>Assessor</w:t>
            </w:r>
          </w:p>
        </w:tc>
        <w:tc>
          <w:tcPr>
            <w:tcW w:w="9111" w:type="dxa"/>
            <w:gridSpan w:val="3"/>
            <w:tcBorders>
              <w:top w:val="single" w:sz="4" w:space="0" w:color="FFFFFF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6E1" w:rsidRPr="00CF3236" w:rsidRDefault="00D656E1" w:rsidP="00CB52C7">
            <w:pPr>
              <w:spacing w:line="180" w:lineRule="exact"/>
              <w:rPr>
                <w:rFonts w:asciiTheme="minorHAnsi" w:hAnsiTheme="minorHAnsi" w:cs="Arial"/>
              </w:rPr>
            </w:pPr>
          </w:p>
        </w:tc>
      </w:tr>
      <w:tr w:rsidR="00D656E1" w:rsidRPr="00CF3236" w:rsidTr="00A22047">
        <w:trPr>
          <w:trHeight w:hRule="exact" w:val="394"/>
        </w:trPr>
        <w:tc>
          <w:tcPr>
            <w:tcW w:w="1662" w:type="dxa"/>
            <w:tcBorders>
              <w:top w:val="single" w:sz="4" w:space="0" w:color="FFFFFF"/>
              <w:left w:val="single" w:sz="4" w:space="0" w:color="000059"/>
              <w:bottom w:val="single" w:sz="4" w:space="0" w:color="FFFFFF"/>
              <w:right w:val="single" w:sz="4" w:space="0" w:color="000059"/>
            </w:tcBorders>
            <w:shd w:val="solid" w:color="000059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6E1" w:rsidRPr="00CF3236" w:rsidRDefault="00D656E1" w:rsidP="00A22047">
            <w:pPr>
              <w:widowControl w:val="0"/>
              <w:tabs>
                <w:tab w:val="left" w:pos="240"/>
                <w:tab w:val="left" w:pos="440"/>
              </w:tabs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Theme="minorHAnsi" w:hAnsiTheme="minorHAnsi" w:cs="Arial"/>
              </w:rPr>
            </w:pPr>
            <w:r w:rsidRPr="00CF3236">
              <w:rPr>
                <w:rFonts w:asciiTheme="minorHAnsi" w:hAnsiTheme="minorHAnsi" w:cs="Arial"/>
                <w:sz w:val="22"/>
                <w:szCs w:val="22"/>
              </w:rPr>
              <w:t>Signature</w:t>
            </w:r>
          </w:p>
        </w:tc>
        <w:tc>
          <w:tcPr>
            <w:tcW w:w="4372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6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6E1" w:rsidRPr="00CF3236" w:rsidRDefault="00D656E1" w:rsidP="00A22047">
            <w:pPr>
              <w:rPr>
                <w:rFonts w:asciiTheme="minorHAnsi" w:hAnsiTheme="minorHAnsi" w:cs="Arial"/>
              </w:rPr>
            </w:pPr>
          </w:p>
        </w:tc>
        <w:tc>
          <w:tcPr>
            <w:tcW w:w="708" w:type="dxa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shd w:val="solid" w:color="000059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6E1" w:rsidRPr="00CF3236" w:rsidRDefault="00D656E1" w:rsidP="00A22047">
            <w:pPr>
              <w:rPr>
                <w:rFonts w:asciiTheme="minorHAnsi" w:hAnsiTheme="minorHAnsi" w:cs="Arial"/>
              </w:rPr>
            </w:pPr>
            <w:r w:rsidRPr="00CF3236">
              <w:rPr>
                <w:rFonts w:asciiTheme="minorHAnsi" w:hAnsiTheme="minorHAnsi" w:cs="Arial"/>
                <w:sz w:val="22"/>
                <w:szCs w:val="22"/>
              </w:rPr>
              <w:t>Date</w:t>
            </w:r>
          </w:p>
        </w:tc>
        <w:tc>
          <w:tcPr>
            <w:tcW w:w="4031" w:type="dxa"/>
            <w:tcBorders>
              <w:top w:val="single" w:sz="4" w:space="0" w:color="000059"/>
              <w:left w:val="single" w:sz="6" w:space="0" w:color="auto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6E1" w:rsidRPr="00CF3236" w:rsidRDefault="00D656E1" w:rsidP="00A22047">
            <w:pPr>
              <w:rPr>
                <w:rFonts w:asciiTheme="minorHAnsi" w:hAnsiTheme="minorHAnsi" w:cs="Arial"/>
              </w:rPr>
            </w:pPr>
          </w:p>
        </w:tc>
      </w:tr>
      <w:tr w:rsidR="00D656E1" w:rsidRPr="00CF3236" w:rsidTr="00A22047">
        <w:trPr>
          <w:trHeight w:hRule="exact" w:val="394"/>
        </w:trPr>
        <w:tc>
          <w:tcPr>
            <w:tcW w:w="1662" w:type="dxa"/>
            <w:tcBorders>
              <w:top w:val="single" w:sz="4" w:space="0" w:color="FFFFFF"/>
              <w:left w:val="single" w:sz="4" w:space="0" w:color="000059"/>
              <w:bottom w:val="single" w:sz="4" w:space="0" w:color="FFFFFF"/>
              <w:right w:val="single" w:sz="4" w:space="0" w:color="000059"/>
            </w:tcBorders>
            <w:shd w:val="solid" w:color="000059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6E1" w:rsidRPr="00CF3236" w:rsidRDefault="00D656E1" w:rsidP="00A22047">
            <w:pPr>
              <w:widowControl w:val="0"/>
              <w:tabs>
                <w:tab w:val="left" w:pos="240"/>
                <w:tab w:val="left" w:pos="440"/>
              </w:tabs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Theme="minorHAnsi" w:hAnsiTheme="minorHAnsi" w:cs="Arial"/>
              </w:rPr>
            </w:pPr>
            <w:r w:rsidRPr="00CF3236">
              <w:rPr>
                <w:rFonts w:asciiTheme="minorHAnsi" w:hAnsiTheme="minorHAnsi" w:cs="Arial"/>
                <w:sz w:val="22"/>
                <w:szCs w:val="22"/>
              </w:rPr>
              <w:t>Internal verifier</w:t>
            </w:r>
          </w:p>
        </w:tc>
        <w:tc>
          <w:tcPr>
            <w:tcW w:w="9111" w:type="dxa"/>
            <w:gridSpan w:val="3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6E1" w:rsidRPr="00CF3236" w:rsidRDefault="00D656E1" w:rsidP="00A22047">
            <w:pPr>
              <w:rPr>
                <w:rFonts w:asciiTheme="minorHAnsi" w:hAnsiTheme="minorHAnsi" w:cs="Arial"/>
              </w:rPr>
            </w:pPr>
          </w:p>
        </w:tc>
      </w:tr>
      <w:tr w:rsidR="00D656E1" w:rsidRPr="00CF3236" w:rsidTr="00A22047">
        <w:trPr>
          <w:trHeight w:hRule="exact" w:val="394"/>
        </w:trPr>
        <w:tc>
          <w:tcPr>
            <w:tcW w:w="1662" w:type="dxa"/>
            <w:tcBorders>
              <w:top w:val="single" w:sz="4" w:space="0" w:color="FFFFFF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000059" w:fill="auto"/>
            <w:vAlign w:val="center"/>
          </w:tcPr>
          <w:p w:rsidR="00D656E1" w:rsidRPr="00CF3236" w:rsidRDefault="00D656E1" w:rsidP="00A22047">
            <w:pPr>
              <w:widowControl w:val="0"/>
              <w:tabs>
                <w:tab w:val="left" w:pos="240"/>
                <w:tab w:val="left" w:pos="440"/>
              </w:tabs>
              <w:suppressAutoHyphens/>
              <w:autoSpaceDE w:val="0"/>
              <w:autoSpaceDN w:val="0"/>
              <w:adjustRightInd w:val="0"/>
              <w:spacing w:line="180" w:lineRule="atLeast"/>
              <w:textAlignment w:val="center"/>
              <w:rPr>
                <w:rFonts w:asciiTheme="minorHAnsi" w:hAnsiTheme="minorHAnsi" w:cs="Arial"/>
              </w:rPr>
            </w:pPr>
            <w:r w:rsidRPr="00CF3236">
              <w:rPr>
                <w:rFonts w:asciiTheme="minorHAnsi" w:hAnsiTheme="minorHAnsi" w:cs="Arial"/>
                <w:sz w:val="22"/>
                <w:szCs w:val="22"/>
              </w:rPr>
              <w:t xml:space="preserve">   Signature</w:t>
            </w:r>
          </w:p>
        </w:tc>
        <w:tc>
          <w:tcPr>
            <w:tcW w:w="4372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6" w:space="0" w:color="auto"/>
            </w:tcBorders>
            <w:shd w:val="solid" w:color="FFFFFF" w:fill="auto"/>
            <w:tcMar>
              <w:left w:w="108" w:type="dxa"/>
              <w:right w:w="108" w:type="dxa"/>
            </w:tcMar>
            <w:vAlign w:val="center"/>
          </w:tcPr>
          <w:p w:rsidR="00D656E1" w:rsidRPr="00CF3236" w:rsidRDefault="00D656E1" w:rsidP="00A22047">
            <w:pPr>
              <w:rPr>
                <w:rFonts w:asciiTheme="minorHAnsi" w:hAnsiTheme="minorHAnsi" w:cs="Arial"/>
              </w:rPr>
            </w:pPr>
          </w:p>
        </w:tc>
        <w:tc>
          <w:tcPr>
            <w:tcW w:w="708" w:type="dxa"/>
            <w:tcBorders>
              <w:top w:val="single" w:sz="4" w:space="0" w:color="FFFFFF"/>
              <w:left w:val="single" w:sz="6" w:space="0" w:color="auto"/>
              <w:bottom w:val="single" w:sz="4" w:space="0" w:color="000059"/>
              <w:right w:val="single" w:sz="6" w:space="0" w:color="auto"/>
            </w:tcBorders>
            <w:shd w:val="solid" w:color="000059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6E1" w:rsidRPr="00CF3236" w:rsidRDefault="00D656E1" w:rsidP="00A22047">
            <w:pPr>
              <w:rPr>
                <w:rFonts w:asciiTheme="minorHAnsi" w:hAnsiTheme="minorHAnsi" w:cs="Arial"/>
              </w:rPr>
            </w:pPr>
            <w:r w:rsidRPr="00CF3236">
              <w:rPr>
                <w:rFonts w:asciiTheme="minorHAnsi" w:hAnsiTheme="minorHAnsi" w:cs="Arial"/>
                <w:sz w:val="22"/>
                <w:szCs w:val="22"/>
              </w:rPr>
              <w:t>Date</w:t>
            </w:r>
          </w:p>
        </w:tc>
        <w:tc>
          <w:tcPr>
            <w:tcW w:w="4031" w:type="dxa"/>
            <w:tcBorders>
              <w:top w:val="single" w:sz="4" w:space="0" w:color="000059"/>
              <w:left w:val="single" w:sz="6" w:space="0" w:color="auto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bottom w:w="0" w:type="dxa"/>
            </w:tcMar>
            <w:vAlign w:val="center"/>
          </w:tcPr>
          <w:p w:rsidR="00D656E1" w:rsidRPr="00CF3236" w:rsidRDefault="00D656E1" w:rsidP="00A22047">
            <w:pPr>
              <w:rPr>
                <w:rFonts w:asciiTheme="minorHAnsi" w:hAnsiTheme="minorHAnsi" w:cs="Arial"/>
              </w:rPr>
            </w:pPr>
          </w:p>
        </w:tc>
      </w:tr>
    </w:tbl>
    <w:p w:rsidR="00D656E1" w:rsidRPr="00CF3236" w:rsidRDefault="00D656E1" w:rsidP="00D656E1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Style w:val="Bulletlist-bulletMain"/>
          <w:rFonts w:asciiTheme="minorHAnsi" w:hAnsiTheme="minorHAnsi" w:cs="Arial"/>
          <w:b w:val="0"/>
          <w:bCs w:val="0"/>
          <w:sz w:val="22"/>
          <w:szCs w:val="22"/>
        </w:rPr>
      </w:pPr>
    </w:p>
    <w:p w:rsidR="00DB3ED9" w:rsidRPr="00CF3236" w:rsidRDefault="00C964F6">
      <w:pPr>
        <w:rPr>
          <w:rFonts w:asciiTheme="minorHAnsi" w:hAnsiTheme="minorHAnsi"/>
          <w:sz w:val="22"/>
          <w:szCs w:val="22"/>
        </w:rPr>
      </w:pPr>
    </w:p>
    <w:sectPr w:rsidR="00DB3ED9" w:rsidRPr="00CF3236" w:rsidSect="00D656E1">
      <w:pgSz w:w="11901" w:h="16840"/>
      <w:pgMar w:top="567" w:right="567" w:bottom="567" w:left="567" w:header="567" w:footer="567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-Italic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Std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59BE"/>
    <w:multiLevelType w:val="hybridMultilevel"/>
    <w:tmpl w:val="0BC85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552F5"/>
    <w:multiLevelType w:val="hybridMultilevel"/>
    <w:tmpl w:val="94E6E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C21D73"/>
    <w:multiLevelType w:val="hybridMultilevel"/>
    <w:tmpl w:val="DFFC7A7A"/>
    <w:lvl w:ilvl="0" w:tplc="1C44BB30">
      <w:start w:val="1"/>
      <w:numFmt w:val="bullet"/>
      <w:lvlText w:val="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F72A150" w:tentative="1">
      <w:start w:val="1"/>
      <w:numFmt w:val="bullet"/>
      <w:lvlText w:val="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C248E1E" w:tentative="1">
      <w:start w:val="1"/>
      <w:numFmt w:val="bullet"/>
      <w:lvlText w:val="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D82C96C" w:tentative="1">
      <w:start w:val="1"/>
      <w:numFmt w:val="bullet"/>
      <w:lvlText w:val="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66A7AAE" w:tentative="1">
      <w:start w:val="1"/>
      <w:numFmt w:val="bullet"/>
      <w:lvlText w:val="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22DDBE" w:tentative="1">
      <w:start w:val="1"/>
      <w:numFmt w:val="bullet"/>
      <w:lvlText w:val="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FDE8AB8" w:tentative="1">
      <w:start w:val="1"/>
      <w:numFmt w:val="bullet"/>
      <w:lvlText w:val="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D903820" w:tentative="1">
      <w:start w:val="1"/>
      <w:numFmt w:val="bullet"/>
      <w:lvlText w:val="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02EB962" w:tentative="1">
      <w:start w:val="1"/>
      <w:numFmt w:val="bullet"/>
      <w:lvlText w:val="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3B6264A7"/>
    <w:multiLevelType w:val="hybridMultilevel"/>
    <w:tmpl w:val="5FA6C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14EEA"/>
    <w:multiLevelType w:val="hybridMultilevel"/>
    <w:tmpl w:val="742644DE"/>
    <w:lvl w:ilvl="0" w:tplc="C01C9F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77553D"/>
    <w:multiLevelType w:val="hybridMultilevel"/>
    <w:tmpl w:val="89D09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8B2117"/>
    <w:multiLevelType w:val="multilevel"/>
    <w:tmpl w:val="72B87E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67D21D9A"/>
    <w:multiLevelType w:val="hybridMultilevel"/>
    <w:tmpl w:val="88F0D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56E1"/>
    <w:rsid w:val="00005DF2"/>
    <w:rsid w:val="00036EFE"/>
    <w:rsid w:val="00040D56"/>
    <w:rsid w:val="00050442"/>
    <w:rsid w:val="00054DF5"/>
    <w:rsid w:val="000A4B53"/>
    <w:rsid w:val="000C1857"/>
    <w:rsid w:val="000E516C"/>
    <w:rsid w:val="00110DC7"/>
    <w:rsid w:val="00164BCB"/>
    <w:rsid w:val="0017113E"/>
    <w:rsid w:val="00190CF3"/>
    <w:rsid w:val="001A628B"/>
    <w:rsid w:val="001B0575"/>
    <w:rsid w:val="001C6E15"/>
    <w:rsid w:val="001D48AF"/>
    <w:rsid w:val="0020632B"/>
    <w:rsid w:val="00234D73"/>
    <w:rsid w:val="00281F43"/>
    <w:rsid w:val="002A394F"/>
    <w:rsid w:val="002D2238"/>
    <w:rsid w:val="00354EA1"/>
    <w:rsid w:val="00376978"/>
    <w:rsid w:val="003B345E"/>
    <w:rsid w:val="003C639F"/>
    <w:rsid w:val="003D2EEA"/>
    <w:rsid w:val="003E275B"/>
    <w:rsid w:val="003F38D1"/>
    <w:rsid w:val="00403621"/>
    <w:rsid w:val="00427B29"/>
    <w:rsid w:val="00431D9C"/>
    <w:rsid w:val="004456F1"/>
    <w:rsid w:val="00452D96"/>
    <w:rsid w:val="004744BF"/>
    <w:rsid w:val="0048198F"/>
    <w:rsid w:val="004B43CB"/>
    <w:rsid w:val="004B6A11"/>
    <w:rsid w:val="004C5CA0"/>
    <w:rsid w:val="00515153"/>
    <w:rsid w:val="00530259"/>
    <w:rsid w:val="00555FCA"/>
    <w:rsid w:val="005B0808"/>
    <w:rsid w:val="005B110D"/>
    <w:rsid w:val="005B4D02"/>
    <w:rsid w:val="00632A3E"/>
    <w:rsid w:val="00642FDE"/>
    <w:rsid w:val="00664EA2"/>
    <w:rsid w:val="00664F55"/>
    <w:rsid w:val="00670998"/>
    <w:rsid w:val="0067684E"/>
    <w:rsid w:val="006C09D4"/>
    <w:rsid w:val="006C2765"/>
    <w:rsid w:val="006C3E98"/>
    <w:rsid w:val="00744F1F"/>
    <w:rsid w:val="007562EC"/>
    <w:rsid w:val="00757F50"/>
    <w:rsid w:val="00765773"/>
    <w:rsid w:val="00775F8F"/>
    <w:rsid w:val="007C3573"/>
    <w:rsid w:val="00852C2E"/>
    <w:rsid w:val="0089390C"/>
    <w:rsid w:val="008A1787"/>
    <w:rsid w:val="008C742D"/>
    <w:rsid w:val="00905C31"/>
    <w:rsid w:val="009103F2"/>
    <w:rsid w:val="00916F1E"/>
    <w:rsid w:val="009423D5"/>
    <w:rsid w:val="009628D1"/>
    <w:rsid w:val="00962F79"/>
    <w:rsid w:val="00972B5E"/>
    <w:rsid w:val="0097660F"/>
    <w:rsid w:val="009E67FD"/>
    <w:rsid w:val="009E7B2B"/>
    <w:rsid w:val="00AD4DED"/>
    <w:rsid w:val="00AE5E4E"/>
    <w:rsid w:val="00AF2228"/>
    <w:rsid w:val="00B348D1"/>
    <w:rsid w:val="00B52628"/>
    <w:rsid w:val="00BB433D"/>
    <w:rsid w:val="00BE1410"/>
    <w:rsid w:val="00BE3D6F"/>
    <w:rsid w:val="00C222F0"/>
    <w:rsid w:val="00C61EAA"/>
    <w:rsid w:val="00C67610"/>
    <w:rsid w:val="00C7000D"/>
    <w:rsid w:val="00C964F6"/>
    <w:rsid w:val="00CB52C7"/>
    <w:rsid w:val="00CC5E17"/>
    <w:rsid w:val="00CD52AB"/>
    <w:rsid w:val="00CE6AA7"/>
    <w:rsid w:val="00CF2BBB"/>
    <w:rsid w:val="00CF3236"/>
    <w:rsid w:val="00D1266B"/>
    <w:rsid w:val="00D656E1"/>
    <w:rsid w:val="00D658C2"/>
    <w:rsid w:val="00D8087A"/>
    <w:rsid w:val="00DB3ACB"/>
    <w:rsid w:val="00DC34AC"/>
    <w:rsid w:val="00DD7701"/>
    <w:rsid w:val="00DF23CC"/>
    <w:rsid w:val="00E06E76"/>
    <w:rsid w:val="00E16D7D"/>
    <w:rsid w:val="00E41D76"/>
    <w:rsid w:val="00E547C8"/>
    <w:rsid w:val="00E65D41"/>
    <w:rsid w:val="00EB2163"/>
    <w:rsid w:val="00EB5C1B"/>
    <w:rsid w:val="00F13D0A"/>
    <w:rsid w:val="00F15E1E"/>
    <w:rsid w:val="00F24621"/>
    <w:rsid w:val="00F40584"/>
    <w:rsid w:val="00F50768"/>
    <w:rsid w:val="00F53EC3"/>
    <w:rsid w:val="00F9045D"/>
    <w:rsid w:val="00FB2F1F"/>
    <w:rsid w:val="00FC0675"/>
    <w:rsid w:val="00FC1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6E1"/>
    <w:pPr>
      <w:spacing w:after="0" w:line="240" w:lineRule="auto"/>
    </w:pPr>
    <w:rPr>
      <w:rFonts w:ascii="Trebuchet MS" w:eastAsia="Times New Roman" w:hAnsi="Trebuchet MS" w:cs="Trebuchet MS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uiPriority w:val="99"/>
    <w:rsid w:val="00D656E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Italic" w:eastAsia="Times New Roman" w:hAnsi="Times New Roman" w:cs="Times-Italic"/>
      <w:color w:val="000000"/>
      <w:sz w:val="24"/>
      <w:szCs w:val="24"/>
    </w:rPr>
  </w:style>
  <w:style w:type="character" w:customStyle="1" w:styleId="Bulletlist-bulletMain">
    <w:name w:val="Bullet list - bullet (Main)"/>
    <w:uiPriority w:val="99"/>
    <w:rsid w:val="00D656E1"/>
    <w:rPr>
      <w:rFonts w:ascii="FrutigerLTStd-Bold" w:cs="FrutigerLTStd-Bold"/>
      <w:b/>
      <w:bCs/>
      <w:color w:val="000059"/>
      <w:position w:val="-7"/>
      <w:sz w:val="24"/>
      <w:szCs w:val="24"/>
    </w:rPr>
  </w:style>
  <w:style w:type="paragraph" w:customStyle="1" w:styleId="Default">
    <w:name w:val="Default"/>
    <w:rsid w:val="001D4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C34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56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1D6D1-AE5F-4A45-B977-CA524CBE9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1617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28</cp:revision>
  <dcterms:created xsi:type="dcterms:W3CDTF">2016-07-05T12:48:00Z</dcterms:created>
  <dcterms:modified xsi:type="dcterms:W3CDTF">2016-08-22T07:52:00Z</dcterms:modified>
</cp:coreProperties>
</file>